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5E65" w14:textId="6C2FFF64" w:rsidR="0097203D" w:rsidRPr="0097203D" w:rsidRDefault="0097203D" w:rsidP="0097203D">
      <w:pPr>
        <w:spacing w:after="75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r w:rsidRPr="0097203D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CA"/>
          <w14:ligatures w14:val="none"/>
        </w:rPr>
        <w:t>ZAKON</w:t>
      </w:r>
      <w:r w:rsidRPr="0097203D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Pr="0097203D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CA"/>
          <w14:ligatures w14:val="none"/>
        </w:rPr>
        <w:t>O POŠTANSKIM USLUGAMA</w:t>
      </w:r>
    </w:p>
    <w:p w14:paraId="4837ADA3" w14:textId="77777777" w:rsidR="00E100DC" w:rsidRDefault="0097203D" w:rsidP="0097203D">
      <w:pPr>
        <w:spacing w:after="75" w:line="240" w:lineRule="auto"/>
        <w:jc w:val="center"/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</w:pPr>
      <w:r w:rsidRPr="0097203D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("Sl. </w:t>
      </w:r>
      <w:proofErr w:type="spellStart"/>
      <w:r w:rsidRPr="0097203D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>glasnik</w:t>
      </w:r>
      <w:proofErr w:type="spellEnd"/>
      <w:r w:rsidRPr="0097203D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  <w:t xml:space="preserve"> RS", br. 77/2019)</w:t>
      </w:r>
    </w:p>
    <w:p w14:paraId="4D3A73E1" w14:textId="166F55B5" w:rsidR="0097203D" w:rsidRPr="0097203D" w:rsidRDefault="0097203D" w:rsidP="0097203D">
      <w:pPr>
        <w:spacing w:after="75" w:line="240" w:lineRule="auto"/>
        <w:jc w:val="center"/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23"/>
          <w:szCs w:val="23"/>
          <w:lang w:eastAsia="en-CA"/>
          <w14:ligatures w14:val="none"/>
        </w:rPr>
        <w:t> </w:t>
      </w:r>
    </w:p>
    <w:p w14:paraId="567C5A4D" w14:textId="77777777" w:rsidR="0097203D" w:rsidRPr="0097203D" w:rsidRDefault="0097203D" w:rsidP="0097203D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</w:pPr>
      <w:bookmarkStart w:id="0" w:name="str_1"/>
      <w:bookmarkEnd w:id="0"/>
      <w:r w:rsidRPr="0097203D"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  <w:t>I OSNOVNE ODREDBE</w:t>
      </w:r>
    </w:p>
    <w:p w14:paraId="7BA11476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" w:name="clan_1"/>
      <w:bookmarkEnd w:id="1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</w:t>
      </w:r>
    </w:p>
    <w:p w14:paraId="6D9AE08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oblasti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pitanja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značaja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funkcionisanje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razvoj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9A5CB27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" w:name="clan_2"/>
      <w:bookmarkEnd w:id="2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</w:t>
      </w:r>
    </w:p>
    <w:p w14:paraId="186F851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zasniva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načelima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095188B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obezbeđivanja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ravnomeran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razvoj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7F79C2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obezbeđivanja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dostupnosti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kvaliteta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pristupačnim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građanima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zadovoljenje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potreba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specifičnih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društvenih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grupa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uključujući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osobe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invaliditetom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12DF6F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obezbeđivanja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ravnopravnosti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zabrane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diskriminacije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visokog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nivoa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zaštite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interesa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B68D63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obezbeđivanja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ravnopravno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FEF16C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podsticanja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konkurencije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ekonomičnosti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delotvornosti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249DAD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6)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obezbeđivanja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razvoja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65D180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7)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oblasti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srpskim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standardima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C6FF85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8)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nepovredivosti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tajnosti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sredstava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E982BF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9)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omogućavanja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ravnopravnog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EDB088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10)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obezbeđivanja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održivosti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3E22709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3" w:name="clan_3"/>
      <w:bookmarkEnd w:id="3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</w:t>
      </w:r>
    </w:p>
    <w:p w14:paraId="46006CD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Pojedini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izrazi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upotrebljeni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sledeće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značenje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195D705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Svetskog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saveza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doneo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Svetski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savez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potvrđeni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0AC995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podrazumeva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obuhvata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obuhvata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samostalnu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882AA1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fizičko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7C4233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oznaka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označavaju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mesto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karaktera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jednoznačno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deo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ulice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jedinstven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A89217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privredni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subjekt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9D6D77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6)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rezervisanih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2157B6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 xml:space="preserve">7)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privredni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subjekt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pruža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rezervisanih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licence;</w:t>
      </w:r>
      <w:proofErr w:type="gramEnd"/>
    </w:p>
    <w:p w14:paraId="0D2CD41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8)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konsolidator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lice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zaključenog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prikupljanju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prikuplja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otpremu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BD1923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9)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nacionalno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regulatorno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telo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nezavisno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regulatorno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telo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funkcijom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regulisanja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tržišta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1E2E4E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10)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preuzimanja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posredstvom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zaposlenih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873F41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tehnološki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optimizovan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razvrstavanja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fazi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prikupljanja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fazi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otpreme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odredištima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3690E6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obuhvata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tehnološke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procese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05ACCF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obuhvata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pripreme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pojedinačnih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zbirnih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6757B5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distribucija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predstavlja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procese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centrima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408A1A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obuhvata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putem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kućnih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zbirnih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sandučića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automata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isporuku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prostorijama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A2D50D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16)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korespondencija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prepiska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pisanoj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formi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bilo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fizičkog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medijuma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označio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samoj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omotu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Knjige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katalozi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novine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časopisi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korespondencijom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78225A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17)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adresovana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nesporno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utvrditi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a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Pored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korespondencije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uključuju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knjige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kataloge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novine,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časopise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pakete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bez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označene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6EBA60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18)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pismonosna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obuhvata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korespondenciju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štampane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stvari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predmete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94D280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19)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paket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bez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označene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pakovana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robu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predmete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omotu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dokumentu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opis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0051A9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20)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najbrže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kategorije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stope mase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otprema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najbržim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putem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odredišta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slučaju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samo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on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najbržim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EDAC7D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dopisnica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otvorena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bez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omota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koverte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najvećom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masom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20 grama.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Izrađena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tvrdog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kartona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papira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obliku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pravougaonika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izbočene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ispupčene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A32201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uputnica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elektronskim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putem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isplatu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novčanog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004BEA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sekogram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otvorena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pismonosna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štampane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stvari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korespondenciju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prilagođenu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slepim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slabovidim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114143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štampane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stvari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knjige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publikacije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novine,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časopise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kataloge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brošure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štampane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odštampane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papiru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kartonu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sličnom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A59721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sastoji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reklamnih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marketinških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oglasnih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istovetne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izuzev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šalje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velikom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primalaca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fakture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finansijski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izveštaji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neidentične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poruke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šalje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omotu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smislu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47B38A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26) "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masovneˮ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predate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fizičkog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veliki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otpremi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zaključuje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638ECA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27)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hibridna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formira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distribuira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dostavio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elektronskim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putem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0DCA7C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28)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upućena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primljena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C1D4B9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29)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tarifni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unapred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kategorija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AE9D8F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30)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cenovnik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popis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naplaćuje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8345D6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BF0400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dokument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prilikom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otpremu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AD590A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vrednosnice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unapred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E1A57E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personalizovana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fizičkih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štampa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posebnom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papiru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nominalnom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vrednošću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pismo mase do 20 grama,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motivom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ličnom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izboru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naručioca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naziv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zemlje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3AA92C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terminalni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predstavljaju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nadoknadu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davaocima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distribuciju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dolazu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1CDCB0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36)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ispunjenost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podnesak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bez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forme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privredni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subjekt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oblast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provere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ispunjenosti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otpočinjanje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EF303F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37)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predstavljaju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podzakonskih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BEB0F1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38)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identifikacioni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znak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grafički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simbol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logo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jedinstven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identifikuje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3ADC2D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39)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posebna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licenca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C18667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40)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licenca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rezervisanih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F20554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odobrenje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ostalih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673468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sistem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sredstava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međusobno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povezanih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jedinstvenu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tehničko-tehnološku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celinu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celokupnoj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F6661F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uključujući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sandučiće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automate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površinama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prostorijama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otpremu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5C848C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sandučić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sredstvo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neregistrovanih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pismonosnih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F9C8ED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zbirni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sandučić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sredstvo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udaljeni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naseljenih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tržnim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centrima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sl.;</w:t>
      </w:r>
      <w:proofErr w:type="gramEnd"/>
    </w:p>
    <w:p w14:paraId="142005A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46)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kućni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sandučić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sandučić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neregistrovanih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pismonosnih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B8598B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 xml:space="preserve">Svi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pojmovi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se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muškom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obuhvataju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pojmove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ženskom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F4024B5" w14:textId="77777777" w:rsidR="0097203D" w:rsidRPr="0097203D" w:rsidRDefault="0097203D" w:rsidP="0097203D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</w:pPr>
      <w:bookmarkStart w:id="4" w:name="str_2"/>
      <w:bookmarkEnd w:id="4"/>
      <w:r w:rsidRPr="0097203D"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  <w:t>II NADLEŽNOSTI</w:t>
      </w:r>
    </w:p>
    <w:p w14:paraId="1ACCFC23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" w:name="clan_4"/>
      <w:bookmarkEnd w:id="5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4</w:t>
      </w:r>
    </w:p>
    <w:p w14:paraId="44F1900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Vlada,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predlog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ministarstva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Ministarstvo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):</w:t>
      </w:r>
    </w:p>
    <w:p w14:paraId="022F10B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opredeljenja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principe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rukovodeći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interesom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oblasti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profesionalnim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principima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struke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načelima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Svetskog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saveza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organizacija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preuzetim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2A0405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strateške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akcione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planove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njihovo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sprovođenje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načela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ciljevi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prioriteti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razvoja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8D08AD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korišćenja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slučaju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nastanka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vanrednih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situacija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36A5C8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odlučuje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pitanjima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to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predviđeno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26C7067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6" w:name="clan_5"/>
      <w:bookmarkEnd w:id="6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5</w:t>
      </w:r>
    </w:p>
    <w:p w14:paraId="6520CC3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Ministarstvo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3647986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73AD636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5DCB600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žalbama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5E2FBEE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predstavlja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Republiku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Srbiju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međunarodnim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organizacijama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institucijama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oblasti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saobraćaja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sprovođenju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sporazuma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oblasti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obaveštava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Svetski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savez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entitetima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ispunjavanje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Svetske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konvencije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68BAFC3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to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predviđeno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86A4CC0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7" w:name="clan_6"/>
      <w:bookmarkEnd w:id="7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6</w:t>
      </w:r>
    </w:p>
    <w:p w14:paraId="510F573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Regulatorna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elektronske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komunikacije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nezavisno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regulatorno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telo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funkcijom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regulisanja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tržišta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49291C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položaj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rad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oblast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elektronskih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komunikacija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5F0731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447BF85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podzakonske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62F4252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oduzima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4B41744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učestvuje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međunarodnih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organizacija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institucija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svojstvu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nacionalnog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regulatornog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oblasti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291682F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sprovodi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aktivnosti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cilju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obezbeđivanja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konkurencije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tržištu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5FABEA6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posreduje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vansudskom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rešavanju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sporova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između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614CE1C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6)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stručni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radom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D7ED0D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7)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registar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izdatih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oduzetih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51E5C0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8)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8BDAB3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1), 2), 6)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7)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poverene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F5F71E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poverenih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Ministarstvo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BA1282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>Akte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objavljuje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"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".</w:t>
      </w:r>
    </w:p>
    <w:p w14:paraId="408DF812" w14:textId="77777777" w:rsidR="0097203D" w:rsidRPr="0097203D" w:rsidRDefault="0097203D" w:rsidP="0097203D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</w:pPr>
      <w:bookmarkStart w:id="8" w:name="str_3"/>
      <w:bookmarkEnd w:id="8"/>
      <w:r w:rsidRPr="0097203D"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  <w:t>III POŠTANSKE USLUGE</w:t>
      </w:r>
    </w:p>
    <w:p w14:paraId="2172A235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9" w:name="str_4"/>
      <w:bookmarkEnd w:id="9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usluga</w:t>
      </w:r>
      <w:proofErr w:type="spellEnd"/>
    </w:p>
    <w:p w14:paraId="45C592A9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0" w:name="clan_7"/>
      <w:bookmarkEnd w:id="10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7</w:t>
      </w:r>
    </w:p>
    <w:p w14:paraId="47983B3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zaključenog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mora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donetim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zasnovanih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konvencija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sporazuma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potvrđenih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624239E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1" w:name="clan_8"/>
      <w:bookmarkEnd w:id="11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8</w:t>
      </w:r>
    </w:p>
    <w:p w14:paraId="2377233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bliže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pitanja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značaja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C8DCA85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2" w:name="clan_9"/>
      <w:bookmarkEnd w:id="12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9</w:t>
      </w:r>
    </w:p>
    <w:p w14:paraId="569F213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donetim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donesu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1CB019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5408F54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naziv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sedište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6B7064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677B47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952422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3C153C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AB798D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6)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dopunske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606F35A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7)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neisporučivim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otvaranje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25699DA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8)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5FD12D8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9)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čuvanja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manipulativnih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isprava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reklamacije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potraživanja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obeštećenja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reklamacionom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6CBD66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4EC0E4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manipulativne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isprave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nalaze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unutrašnjem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napisani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službena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jezika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pisma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Republici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Srbiji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EEC4E6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A88770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to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potrebno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zaštite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obezbeđivanja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zaštite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konkurencije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04ADE3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objavljuje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"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".</w:t>
      </w:r>
    </w:p>
    <w:p w14:paraId="333CF23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Svi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istaknu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prostorijama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učine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dostupnim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najmanje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osam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pre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početka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njihove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4255EA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objavljuju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na internet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8AD26B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5B3834A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3" w:name="clan_10"/>
      <w:bookmarkEnd w:id="13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lastRenderedPageBreak/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10</w:t>
      </w:r>
    </w:p>
    <w:p w14:paraId="62C07FE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prilikom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koristiti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mrežu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tehničko-tehnološka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baze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DF8A35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Formiranje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održavanje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baze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adresnih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kodova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69EAD80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4" w:name="clan_11"/>
      <w:bookmarkEnd w:id="14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11</w:t>
      </w:r>
    </w:p>
    <w:p w14:paraId="6072D52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njegovo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njegov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račun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pojedine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faze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0670D5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poveriti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posredniku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pojedinih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tehnoloških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procesa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C78490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Odgovornost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poverenih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D958940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5" w:name="clan_12"/>
      <w:bookmarkEnd w:id="15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12</w:t>
      </w:r>
    </w:p>
    <w:p w14:paraId="5CBF26A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vidljiv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istakne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radno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ulazu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prostorije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gde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pružaju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C3ABCAC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6" w:name="clan_13"/>
      <w:bookmarkEnd w:id="16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13</w:t>
      </w:r>
    </w:p>
    <w:p w14:paraId="6464CA7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obavezu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odaberu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vrstu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prirodi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značaju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stvarnoj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vrednosti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9B7B848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7" w:name="clan_14"/>
      <w:bookmarkEnd w:id="17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14</w:t>
      </w:r>
    </w:p>
    <w:p w14:paraId="68256A7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ostvare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punomoćnika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E72159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Punomoćje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pojedinačnu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9B260A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Punomoćje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naveden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punomoćju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punomoćje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samo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i to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naveden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punomoćju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B33903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Punomoćje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određen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vremenski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vremena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razloga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prestanka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punomoćja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odredbama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punomoćju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430267C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8" w:name="clan_15"/>
      <w:bookmarkEnd w:id="18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15</w:t>
      </w:r>
    </w:p>
    <w:p w14:paraId="164125B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parametrima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kvaliteta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bliže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C516A1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Ministarstva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i/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dostave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neophodni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sprovođenje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radnji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definisane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statističke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svrhe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A6021E4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9" w:name="clan_16"/>
      <w:bookmarkEnd w:id="19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16</w:t>
      </w:r>
    </w:p>
    <w:p w14:paraId="1500F56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obezbede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nepovredivost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tajnosti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pisama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sredstava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0D2640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Nepovredivost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tajnosti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pisama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sredstava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narušena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ako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0253451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neovlašćenom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neovlašćen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sazna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prikrije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4F8D7AB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neovlašćenom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saopšti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1A87FC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Načelo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nepovredivosti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tajnosti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pisama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sredstava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narušiti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samo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odluke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to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neophodno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vođenje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krivičnog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zaštite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bezbednosti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otvaranjem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privremenim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oduzimanjem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pisama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83B4EA9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20" w:name="str_5"/>
      <w:bookmarkEnd w:id="20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lastRenderedPageBreak/>
        <w:t>Vrste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</w:p>
    <w:p w14:paraId="564580E9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21" w:name="clan_17"/>
      <w:bookmarkEnd w:id="21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17</w:t>
      </w:r>
    </w:p>
    <w:p w14:paraId="436F55F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ostale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140DC97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22" w:name="str_6"/>
      <w:bookmarkEnd w:id="22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Univerzalna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</w:p>
    <w:p w14:paraId="505B3EC2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23" w:name="clan_18"/>
      <w:bookmarkEnd w:id="23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18</w:t>
      </w:r>
    </w:p>
    <w:p w14:paraId="5783714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opšteg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interesa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predstavlja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kontinuitetu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celokupnoj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okviru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kvaliteta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pristupačnim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cenama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jednakim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diskriminacije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89D20E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preduzeće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"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", Beograd.</w:t>
      </w:r>
    </w:p>
    <w:p w14:paraId="6F04510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obuhvata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preradu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13A45C5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pismonosnih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mase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kilograma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37772D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pismena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sudskom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prekršajnom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bez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obzira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limite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87C5D0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paketa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mase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deset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kilograma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60A53C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paketa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mase do 20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kilograma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53CB88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sekograma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mase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sedam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kilograma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bez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naplate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5801EF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Pored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obuhvata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isplatu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uputnice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F2F956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Najmanje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najveće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dimenzije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važećim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Svetskog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saveza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F82B34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Bliže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minimum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radnog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vremena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).</w:t>
      </w:r>
    </w:p>
    <w:p w14:paraId="7424B376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4" w:name="clan_19"/>
      <w:bookmarkEnd w:id="24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19</w:t>
      </w:r>
    </w:p>
    <w:p w14:paraId="3F059BB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gustinu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cilju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obezbeđenja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unapređenje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održivost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pružanja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potrebama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532CFC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invaliditetom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omogući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dostupnost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smislu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prilagođenog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ulaza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objekte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prilagodi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terminale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osobama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invaliditetom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95B115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unapređenje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održivost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bliže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pružanje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invaliditetom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omogući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ravnopravan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5B5FC7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slučaju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štrajka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minimum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procesa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cilju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obezbeđivanja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opšteg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interesa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građana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korišćenju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organizovanja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štrajka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1A35FB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posebne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slučaju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vanredne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situacije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ratnog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cilju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zaštite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39B93F9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5" w:name="clan_20"/>
      <w:bookmarkEnd w:id="25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20</w:t>
      </w:r>
    </w:p>
    <w:p w14:paraId="72887C8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korišćenje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naziva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reči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"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bilo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jeziku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nazivu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isključivo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operator.</w:t>
      </w:r>
    </w:p>
    <w:p w14:paraId="791EA61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>Pravo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korišćenje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naziva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reči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"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bilo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jeziku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udele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7D729E9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6" w:name="clan_21"/>
      <w:bookmarkEnd w:id="26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21</w:t>
      </w:r>
    </w:p>
    <w:p w14:paraId="046F89D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okviru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najmanje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pet dana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nedelji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verskih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praznika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sile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ugroženosti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zdravlja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sigurnosti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zaposlenih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608C24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najmanje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pet dana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nedelji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dostupnost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to:</w:t>
      </w:r>
    </w:p>
    <w:p w14:paraId="59129D5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minimalno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posebnim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okolnostima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geografskim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garantuje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najmanje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nedeljno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unapred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određenim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radnim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A2C357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posebnim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okolnostima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geografskim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garantuje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najmanje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nedeljno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unapred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određenim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radnim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D0B8B3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postavljanjem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sandučića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zbirnih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sandučića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automata, a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gustinom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EE8A24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bliže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8.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DA6942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pojedinih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pripadaju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prekinuti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obustaviti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cilju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zaštite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opšteg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interesa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morala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bezbednosti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krivične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istrage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politike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slučajevima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predviđenim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A8F4B08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7" w:name="clan_22"/>
      <w:bookmarkEnd w:id="27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22</w:t>
      </w:r>
    </w:p>
    <w:p w14:paraId="363E2CB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rad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A46A59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Svi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davaoci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najmanje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godišnje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izveštaje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cilju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analize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unapređenja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34BCA1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godišnje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ispitivanje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dostignutom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nivou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realizacije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merenjem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kvaliteta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kriterijuma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D953A6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Ukoliko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nesporan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davaoci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parametrima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utvrđenim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15.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bez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odlaganja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tome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obavestiti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Ministarstvo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0EDB3DF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28" w:name="clan_23"/>
      <w:bookmarkEnd w:id="28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23</w:t>
      </w:r>
    </w:p>
    <w:p w14:paraId="3A1A259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svojoj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internet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objavljuje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informacije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njihove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karakteristike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parametre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kvaliteta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81FDDF5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29" w:name="str_7"/>
      <w:bookmarkEnd w:id="29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Rezervisane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usluge</w:t>
      </w:r>
      <w:proofErr w:type="spellEnd"/>
    </w:p>
    <w:p w14:paraId="1992BA60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30" w:name="clan_24"/>
      <w:bookmarkEnd w:id="30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24</w:t>
      </w:r>
    </w:p>
    <w:p w14:paraId="2D04BB7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Rezervisane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deo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poverene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obuhvataju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2998556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pismonosnih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mase do 50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grama;</w:t>
      </w:r>
      <w:proofErr w:type="gramEnd"/>
    </w:p>
    <w:p w14:paraId="5410A7A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pismena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sudskom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prekršajnom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preporučenih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bez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obzira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limite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DFCB91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isplatu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uputnica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3547D4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rezervisanim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 puta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pismonosne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najbrže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kategorije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važećem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cenovniku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B568D7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>Dokaz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27E006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rezervisane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6E3192F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31" w:name="clan_25"/>
      <w:bookmarkEnd w:id="31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25</w:t>
      </w:r>
    </w:p>
    <w:p w14:paraId="6149F3C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operator, pored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to:</w:t>
      </w:r>
    </w:p>
    <w:p w14:paraId="6D19A24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zastupanje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osiguranju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B739C9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menjačke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D4A3C9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platne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platne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404605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uputnicama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dinarima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efektivnom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devizama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6F1265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osnivačkim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statutom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C59136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2)-4)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posebnih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navedenih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0492B0E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32" w:name="str_8"/>
      <w:bookmarkEnd w:id="32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Ostale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usluge</w:t>
      </w:r>
      <w:proofErr w:type="spellEnd"/>
    </w:p>
    <w:p w14:paraId="4205A87B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33" w:name="clan_26"/>
      <w:bookmarkEnd w:id="33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26</w:t>
      </w:r>
    </w:p>
    <w:p w14:paraId="6E1D3BD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Ostale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obuhvataju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728D9A0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paketa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mase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deset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kilograma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D5B8A6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paketa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mase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deset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kilograma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polazu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BD9C61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paketa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mase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kilograma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dolazu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C9077E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dodatne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D54D15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dopunske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9EF597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Ostale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donetim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E47C488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34" w:name="clan_27"/>
      <w:bookmarkEnd w:id="34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27</w:t>
      </w:r>
    </w:p>
    <w:p w14:paraId="124B65E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dodatne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posebne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pogledu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kvaliteta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19045B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se:</w:t>
      </w:r>
    </w:p>
    <w:p w14:paraId="46CFB40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kurirske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podrazumevaju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bez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939767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ekspres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podrazumevaju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najkraćim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garantovanim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C83510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elektronskog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praćenja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4C78B0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dodatnih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uputstava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komunikaciju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neposredno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62D421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ugovorenim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vremenom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14D4F3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 xml:space="preserve">6)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DE3AE50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35" w:name="clan_28"/>
      <w:bookmarkEnd w:id="35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28</w:t>
      </w:r>
    </w:p>
    <w:p w14:paraId="22A3370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Dopunske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prerade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prevoza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A8242F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2508FA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dopunske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podneti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bilo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fazi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7A46FF6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36" w:name="str_9"/>
      <w:bookmarkEnd w:id="36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Poštarina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</w:p>
    <w:p w14:paraId="4A67E5DE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37" w:name="clan_29"/>
      <w:bookmarkEnd w:id="37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29</w:t>
      </w:r>
    </w:p>
    <w:p w14:paraId="0EEA43A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jedinstvene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tarifne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stopi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mase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vrstama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oblasti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C321484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38" w:name="clan_30"/>
      <w:bookmarkEnd w:id="38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30</w:t>
      </w:r>
    </w:p>
    <w:p w14:paraId="3849E44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Poštarina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pravilu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unapred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ako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drugačije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određeno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važećem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cenovniku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5C7F10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Cenovnik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istakne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prostorijama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pruža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275927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uvid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važeći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cenovnik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3800C82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39" w:name="clan_31"/>
      <w:bookmarkEnd w:id="39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31</w:t>
      </w:r>
    </w:p>
    <w:p w14:paraId="726CC30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Poštarina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određena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predstavlja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nepravičnu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smislu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zaštita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konkurencije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1838BC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slučajevima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dođe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saznanja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poštarina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određena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odlaganja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obavestiti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</w:p>
    <w:p w14:paraId="3E97662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zaštitu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konkurencije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tražiti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njegovo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mišljenje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predložiti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pokretanje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slučajevima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mogućeg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sprečavanja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narušavanja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konkurencije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reč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dominantan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položaj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tržištu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5135E95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organe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zaštitu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potrošača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zaštita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potrošača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slučajevima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C4570E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slučajevima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pruža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potrebnu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stručnu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tehničku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pomoć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F09B7B2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40" w:name="str_10"/>
      <w:bookmarkEnd w:id="40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Poštarina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univerzalnu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uslugu</w:t>
      </w:r>
      <w:proofErr w:type="spellEnd"/>
    </w:p>
    <w:p w14:paraId="22D8F6B7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41" w:name="clan_32"/>
      <w:bookmarkEnd w:id="41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32</w:t>
      </w:r>
    </w:p>
    <w:p w14:paraId="787D962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Poštarina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04F667E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čitavoj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pruža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7BFCEDF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pristupačna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zasnovana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realnim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troškovima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podsticajna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efikasno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31432AC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besplatna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sekograme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slepa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slabovida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8CBDCC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transparentna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FE237C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pojedinim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sličnim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483AE9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rezervisanih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ACD4E5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rezervisane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Vlada.</w:t>
      </w:r>
    </w:p>
    <w:p w14:paraId="21423825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42" w:name="clan_33"/>
      <w:bookmarkEnd w:id="42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33</w:t>
      </w:r>
    </w:p>
    <w:p w14:paraId="0470983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odobriti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popuste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šalju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pod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takav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popust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uvažavanje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stvarnih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predviđen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cenovnikom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šalju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jednakim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sličnim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uvažavajući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načela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transparentnosti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zabrane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diskriminacije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E8B64D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Popusti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uračunavaju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4A89286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43" w:name="clan_34"/>
      <w:bookmarkEnd w:id="43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34</w:t>
      </w:r>
    </w:p>
    <w:p w14:paraId="020A19C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ostalih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operator.</w:t>
      </w:r>
    </w:p>
    <w:p w14:paraId="588C1EA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cenovnik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najkasnije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tri dana pre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početka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njegove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28065A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cenovnikom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2C7991E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44" w:name="str_11"/>
      <w:bookmarkEnd w:id="44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Održivost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usluge</w:t>
      </w:r>
      <w:proofErr w:type="spellEnd"/>
    </w:p>
    <w:p w14:paraId="1E4A069E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45" w:name="clan_35"/>
      <w:bookmarkEnd w:id="45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35</w:t>
      </w:r>
    </w:p>
    <w:p w14:paraId="18EC926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ostvaruje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održivost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sredstava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obezbeđenih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ostvarenih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pružanjem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6B912F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podmiruju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prvenstveno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nastalih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rezervisanih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nerezervisanih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domena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5198B9C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46" w:name="str_12"/>
      <w:bookmarkEnd w:id="46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Odvojeno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računovodstvo</w:t>
      </w:r>
      <w:proofErr w:type="spellEnd"/>
    </w:p>
    <w:p w14:paraId="000DBF82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47" w:name="clan_36"/>
      <w:bookmarkEnd w:id="47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36</w:t>
      </w:r>
    </w:p>
    <w:p w14:paraId="2A789DE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koji pored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odvojeno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računovodstvo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04F02F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računovodstveno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odvoji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ostvarene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ostvarenih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ostalih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232510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internim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obračunom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alokaciju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bi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omogućio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pregled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fazama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jedinici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računovodstveno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razdvajanje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dosledno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objektivno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utemeljenih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načela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računovodstva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rezervisanih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obračun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F5AEDC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rezervisanih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računovodstveno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odvoji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ostvarenih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nerezervisanih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domena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E60D7A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pripisati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pojedinačnoj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pripisuju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43D7B3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Zajednički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pripišu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pojedinačnim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raspoređuju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to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analize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nastanka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5AD594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>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analiza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kategorije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zajedničkih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dele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indirektnog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povezivanja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kategorijama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utvrditi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indirektna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povezanost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temelji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sličnim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strukturama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647DB2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indirektne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mere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sprovedu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kategorija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opšteg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pokazatelja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izračunatog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posebno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svaku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pojedinačnu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DAE5A0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Zajednički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neophodni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ostalih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odgovarajuće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raspodeljeni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ostale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izvore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4BFAA1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rezervisanih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subvencionisanje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ostalih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aktivnosti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7EDD49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bliže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vođenja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odvojenog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računovodstva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provere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verodostojnosti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A020F6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godišnje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objavljuje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izveštaje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usklađenosti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vođenja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računovodstvenog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razdvajanja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C14EA9C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48" w:name="str_13"/>
      <w:bookmarkEnd w:id="48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Neto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trošak</w:t>
      </w:r>
      <w:proofErr w:type="spellEnd"/>
    </w:p>
    <w:p w14:paraId="69792B80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49" w:name="clan_37"/>
      <w:bookmarkEnd w:id="49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37</w:t>
      </w:r>
    </w:p>
    <w:p w14:paraId="6886BC9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Neto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svaki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neophodan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tom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povezan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</w:t>
      </w:r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izračunava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razlika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bi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3FEE18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Obračun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sačinjava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računovodstveno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izbegne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višestruki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obračun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indirektnih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41FA42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Obračun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uključuje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izvršavati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samo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gubitkom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indirektne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CE871E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Direktne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indirektne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obuhvataju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3C65DA8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A7CFDF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bi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ostvario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bi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8283B9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bliže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obračuna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A8396B4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50" w:name="str_14"/>
      <w:bookmarkEnd w:id="50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Naknada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nepravedno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finansijsko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opterećenje</w:t>
      </w:r>
      <w:proofErr w:type="spellEnd"/>
    </w:p>
    <w:p w14:paraId="053958BA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1" w:name="clan_38"/>
      <w:bookmarkEnd w:id="51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38</w:t>
      </w:r>
    </w:p>
    <w:p w14:paraId="040D892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naknadu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nastalog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ostvarenih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prihoda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prethodnoj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predstavljaju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nepravedan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654404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sačinjava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obračun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nastalog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do 31.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tekuće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prethodnu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9323E0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izveštaja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predstavlja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nepravedno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opterećenje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7827DC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>Pregled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obračuna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obuhvata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proveru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autentičnosti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valjanosti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proračune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41F9F4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zatražiti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C2DF67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angažovati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nezavisnog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revizora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A54988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obračun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90 dana od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A6D664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nadoknađuju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budžeta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ministarstva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finansija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Komisije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kontrolu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pomoći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1FAE606" w14:textId="77777777" w:rsidR="0097203D" w:rsidRPr="0097203D" w:rsidRDefault="0097203D" w:rsidP="0097203D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</w:pPr>
      <w:bookmarkStart w:id="52" w:name="str_15"/>
      <w:bookmarkEnd w:id="52"/>
      <w:r w:rsidRPr="0097203D"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  <w:t>IV POŠTANSKE POŠILJKE</w:t>
      </w:r>
    </w:p>
    <w:p w14:paraId="215761CD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3" w:name="clan_39"/>
      <w:bookmarkEnd w:id="53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39</w:t>
      </w:r>
    </w:p>
    <w:p w14:paraId="304FC55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mora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upakovana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nepovredivost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tajnost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F52B2E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neregistrovanim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ukoliko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omotu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označeno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"za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konkurs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", "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licitaciju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"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sl.</w:t>
      </w:r>
    </w:p>
    <w:p w14:paraId="22A75F3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slučajevima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zaposleni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osnovano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proceni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ambalaža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upakovana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prirodi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nepovredivost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tajnost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9FD1D33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4" w:name="clan_40"/>
      <w:bookmarkEnd w:id="54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40</w:t>
      </w:r>
    </w:p>
    <w:p w14:paraId="4E55DAE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vlasništvo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punomoćniku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EBCDF8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raspolaganja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ED7728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prispele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njegovu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A51083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ispunjeni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naročito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41B442A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predmeti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potrebno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odobrenje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organa,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odobrenje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priloži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B6CD38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podleže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carinskom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pregledu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deviznoj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kontroli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oblast.</w:t>
      </w:r>
    </w:p>
    <w:p w14:paraId="58FB04D5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55" w:name="clan_41"/>
      <w:bookmarkEnd w:id="55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41</w:t>
      </w:r>
    </w:p>
    <w:p w14:paraId="30F53AB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smislu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neregistrovane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ADA686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Neregistrovana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prilikom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evidenciju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faza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7E517A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potvrdu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posebnu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evidenciju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potpis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AC95DB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4A1E60C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preporučena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A74480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osigurana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slučaj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gubitka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oštećenja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umanjenja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visine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naveo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9FD01A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otkupna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preuzima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novca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naveo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račun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naznačenu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isplaćuje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prostorijama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A36135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paketi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označene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vrednosti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379144C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potvrđenim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uručenjem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B0955E5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56" w:name="str_16"/>
      <w:bookmarkEnd w:id="56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pošiljaka</w:t>
      </w:r>
      <w:proofErr w:type="spellEnd"/>
    </w:p>
    <w:p w14:paraId="103121D6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57" w:name="clan_42"/>
      <w:bookmarkEnd w:id="57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42</w:t>
      </w:r>
    </w:p>
    <w:p w14:paraId="47EBDAF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prostorijama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posredstvom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sandučića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zbirnih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sandučića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automata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posredstvom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adresi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elektronskim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putem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E3B455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uvid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zatvaranja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omogući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uvid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pisano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saopštenje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2DFE2C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svaku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primljenu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na tu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označi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identifikacionim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znakom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20B299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označene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primljene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između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ostalog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predate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označavaju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već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otisnut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dokaz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predaji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otpremu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148063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Prilikom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obavezno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elemente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utvrditi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identitet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adresa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vrednost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opis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naplaćena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poštarina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saglasnost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elektronskim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putem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32238F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Pošiljaoci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zaključenog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opunomoćenog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vrsta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zaposleni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uvid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ličnu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ispravu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fotografijom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punomoćnika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evidentiraju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registarski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lične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isprave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cilju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identiteta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punomoćnika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2F0AAF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Manipulativne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isprave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nalaze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5DC490F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58" w:name="clan_43"/>
      <w:bookmarkEnd w:id="58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43</w:t>
      </w:r>
    </w:p>
    <w:p w14:paraId="3EEB914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održava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sandučiće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površinama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odobrenja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E30250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oslobođen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naknade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takse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sandučića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površinama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zemljištu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objektima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vlasništvu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autonomne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pokrajine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jedinice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lokalne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samouprave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80A7E00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59" w:name="clan_44"/>
      <w:bookmarkEnd w:id="59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44</w:t>
      </w:r>
    </w:p>
    <w:p w14:paraId="55909FD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Zabranjeno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2850CCC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opasne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štetne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materije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predmete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ugroziti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zdravlje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život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ljudi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oštetiti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materija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konvencijom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međunarodnim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3ECCC7A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narkotike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psihotropne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supstance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njihov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promet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njihovu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511552C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materijale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pornografskog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erotskog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karaktera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prikazuju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seksualnu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eksploataciju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dece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dečiju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pornografiju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seksualne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radnje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ljudi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životinje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nekrofiliju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3A164E3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proizvode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supstance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oštetiti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opremu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zbog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prirode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ambalaže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pakovanja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04C3D30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kovanice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novčanice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hartije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vrednosti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plemenite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metale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vredne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komade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nakita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vrednosnim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6784543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6)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žive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životinje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životinja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5AA0A30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7)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predmete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zabranjen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državi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šalje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5F9BB2A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8)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predmete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zabranjeno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32108A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sumnja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se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nalaze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zabranjeni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predmeti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bez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odlaganja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tome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organ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njegovoj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odluci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komisijski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otvori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pregleda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555EF0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obrazovanja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komisije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otvaranja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pregleda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CBF7280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60" w:name="clan_45"/>
      <w:bookmarkEnd w:id="60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45</w:t>
      </w:r>
    </w:p>
    <w:p w14:paraId="3798709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doplatu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odgovarajuće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6E25284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da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adresa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izmeni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dopuni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22860AB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da mu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B553ACA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61" w:name="clan_46"/>
      <w:bookmarkEnd w:id="61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46</w:t>
      </w:r>
    </w:p>
    <w:p w14:paraId="5FBD0EF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pravilu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lično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punomoćniku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2F4847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Ukoliko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moguće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odraslom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domaćinstva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zaposlenom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domaćinstvu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zaposlenom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zatečenom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prostoriji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kućnog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sandučića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98B3F9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Pismena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sudskom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upravnom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prekršajnom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E138D0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Neregistrovane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kućnih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sandučića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zbirnih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sandučića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F16F59A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62" w:name="clan_47"/>
      <w:bookmarkEnd w:id="62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47</w:t>
      </w:r>
    </w:p>
    <w:p w14:paraId="1ED8F28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zaposleni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otkupnih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vrednosnih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izvrše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uvid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ličnu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ispravu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fotografijom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evidentiraju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registarski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lične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isprave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cilju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identiteta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sprečavanja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finansiranja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terorizma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prometa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robe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neregistrovanih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subjekata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3DD203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čuva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tajnu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svrhu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prikupljeni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samo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potrebe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vodi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dostavi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tražene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52A1C3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čuva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najmanje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tajnost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B8997AA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63" w:name="clan_48"/>
      <w:bookmarkEnd w:id="63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48</w:t>
      </w:r>
    </w:p>
    <w:p w14:paraId="788C303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neuspele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dostave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ostavi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izveštaj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prispeću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obaveštenje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gde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preuzeti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523B26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ostavljen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izveštaj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prispeću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da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ispunio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obavezu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uručio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jedinicama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mreže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preuzeti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5803199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64" w:name="clan_49"/>
      <w:bookmarkEnd w:id="64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lastRenderedPageBreak/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49</w:t>
      </w:r>
    </w:p>
    <w:p w14:paraId="11FB910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drugačije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odredio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vraća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je:</w:t>
      </w:r>
      <w:proofErr w:type="gramEnd"/>
    </w:p>
    <w:p w14:paraId="7AF86AB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odbio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2723349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nepoznat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0CA5689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nepotpuna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adresa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40AA134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netačna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adresa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57B1EA3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čuvanja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5F727FD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6)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preseljen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469F48B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7)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umro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7B5D77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vraćanje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616FC0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podležu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ležarine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povratne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ako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njihovo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odgovoran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ACF09D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neisporučivom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ako:</w:t>
      </w:r>
      <w:proofErr w:type="gramEnd"/>
    </w:p>
    <w:p w14:paraId="73B9FFA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moguće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ni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4192B06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poštarina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delimično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odbili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plate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neplaćeni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386DC9A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65" w:name="clan_50"/>
      <w:bookmarkEnd w:id="65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50</w:t>
      </w:r>
    </w:p>
    <w:p w14:paraId="57C9D0B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komisijski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pregleda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neisporučive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podrazumeva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njihovo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otvaranje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ako:</w:t>
      </w:r>
      <w:proofErr w:type="gramEnd"/>
    </w:p>
    <w:p w14:paraId="7458F55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vremenski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čuvanje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moguće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utvrditi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adresu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13C8E3E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dokazi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pakovanju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omotu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oštećena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oštetiti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opremu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ugroziti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zaposlene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1CDC9BF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odluka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6592F2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se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komisijskog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pregleda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vratiti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3672906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korespodenciju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komisijski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odmah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uništava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641ACA2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predmete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čuva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šest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meseci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računajući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komisijskog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pregleda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72CB563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uputnicu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otkupni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čuva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tri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računajući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ustanovljeno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je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neisplativa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7DB6B64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isprave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pronađena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uključujući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zabranjena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dostavlja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trideset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komisijskog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pregleda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isprave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predmetna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primljena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57C5E72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66" w:name="clan_51"/>
      <w:bookmarkEnd w:id="66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51</w:t>
      </w:r>
    </w:p>
    <w:p w14:paraId="6F40175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Robu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predmete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neisporučiva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čuvanja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izlaže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prodaji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8CCACA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neisporučive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podložna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kvarenju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predmetnu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uništava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neposrednom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pogodbom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F08CF00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67" w:name="clan_52"/>
      <w:bookmarkEnd w:id="67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52</w:t>
      </w:r>
    </w:p>
    <w:p w14:paraId="7FF9F34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>Novčana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sredstva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dobijena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prodajom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čuvaju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čuvanje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2F731E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Sredstva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isplaćuju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ako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izvršene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podnese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isplatu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umanjena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troškove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čuvanja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isplate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sredstava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041500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podnese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isplatu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sredstva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neisporučive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vanredni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prihod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4A87E8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čuvanje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uputnice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otkupnog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sredstva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vanredni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prihod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F0AD449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68" w:name="clan_53"/>
      <w:bookmarkEnd w:id="68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53</w:t>
      </w:r>
    </w:p>
    <w:p w14:paraId="5D7EED3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dostavnoj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jedinice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mreže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investitori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vlasnici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stambenih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zgrada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objekata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da,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ulazu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stambenu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zgradu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objekat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dvorište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odgovarajućem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kućne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sandučiće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osiguraju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kućnim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sandučićima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Održavanje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kućnih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sandučića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vlasnika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objekata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95FBBE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Kućni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sandučići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projektovani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tehničkim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pravilno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obeleženi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postavljeni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omogućava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sigurno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8B7C9E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održavaju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kućne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sandučiće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pisanim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putem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upozori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razuman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kraći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otklanjanje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nedostataka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nepostupanja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upozorenju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davalac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DCAA0D3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69" w:name="str_17"/>
      <w:bookmarkEnd w:id="69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Rokovi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pošiljaka</w:t>
      </w:r>
      <w:proofErr w:type="spellEnd"/>
    </w:p>
    <w:p w14:paraId="4188B809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70" w:name="clan_54"/>
      <w:bookmarkEnd w:id="70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54</w:t>
      </w:r>
    </w:p>
    <w:p w14:paraId="3509150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87771C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računaju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se:</w:t>
      </w:r>
      <w:proofErr w:type="gramEnd"/>
    </w:p>
    <w:p w14:paraId="59548B6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kašnjenja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nepotpune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netačne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B75ADE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kašnjenja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sile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C9DB14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neradni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8A64D9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primljena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poslednje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otpreme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pristupne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produžava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dan.</w:t>
      </w:r>
    </w:p>
    <w:p w14:paraId="3EFAF25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drugačije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pet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radnih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C30E48E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71" w:name="str_18"/>
      <w:bookmarkEnd w:id="71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Pristup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operatora</w:t>
      </w:r>
      <w:proofErr w:type="spellEnd"/>
    </w:p>
    <w:p w14:paraId="3ABCDE59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72" w:name="clan_55"/>
      <w:bookmarkEnd w:id="72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55</w:t>
      </w:r>
    </w:p>
    <w:p w14:paraId="7AAAD01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omogući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konsolidatorima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daljem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tekstu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),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5FE522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bliže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8A1B05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unapred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poznati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transparentni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nediskriminatorni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DF749E8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73" w:name="clan_56"/>
      <w:bookmarkEnd w:id="73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56</w:t>
      </w:r>
    </w:p>
    <w:p w14:paraId="52DB219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mora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3BA5B08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naziv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sedište</w:t>
      </w:r>
      <w:proofErr w:type="spellEnd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);</w:t>
      </w:r>
      <w:proofErr w:type="gramEnd"/>
    </w:p>
    <w:p w14:paraId="5E71BD6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spisak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procenu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količine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kalendarskog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meseca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C7BDF2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procenu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dinamike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72CA0A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61B029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period za koji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53EA33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odluči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30 dana od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F071D7C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74" w:name="clan_57"/>
      <w:bookmarkEnd w:id="74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57</w:t>
      </w:r>
    </w:p>
    <w:p w14:paraId="7F030EF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3361E96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tehničko-tehnološke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mogućnosti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podršku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E430B6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ugrožavaju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pružanju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ugrožava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kvalitet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pružanja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D18333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prihvati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cenovnikom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pružanje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472DBC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slučaju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odbijanja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podnosiocu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odluku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odbijanju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obrazloženjem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osam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od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donošenja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odluke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565CCFC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75" w:name="clan_58"/>
      <w:bookmarkEnd w:id="75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58</w:t>
      </w:r>
    </w:p>
    <w:p w14:paraId="0D75D72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sporove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pristupom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CCB094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odlučuje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90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pokretanja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rešavanje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odluku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objavljuje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internet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stranici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osam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donošenja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430693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rešavanju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pristupom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odluke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odredbama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upravni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040932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Odluke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konačne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protiv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pokrenuti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upravni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tužbom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Upravnim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sudom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85B3AC1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76" w:name="clan_59"/>
      <w:bookmarkEnd w:id="76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59</w:t>
      </w:r>
    </w:p>
    <w:p w14:paraId="0EE9DF4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Međusobna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pristupu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D2830A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mora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49DEC8B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2C7C73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5333B1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96DAEB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FD5053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A35DB3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6)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razloge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raskid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F26697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30 dana od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FAA1BA9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77" w:name="clan_60"/>
      <w:bookmarkEnd w:id="77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60</w:t>
      </w:r>
    </w:p>
    <w:p w14:paraId="0BF3D2C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zaključenog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omogući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23EAC2F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bazi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adresovanje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047267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promeni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preusmeravanju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vraćanju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49AC8A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svrhu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adresovanja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11024A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tajnost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adresovanje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tajnost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35A0FA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Baze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vlasništvo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1183BDD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78" w:name="clan_61"/>
      <w:bookmarkEnd w:id="78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61</w:t>
      </w:r>
    </w:p>
    <w:p w14:paraId="69BD4E5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Cena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stvarnih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umanjuje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obezbeđenje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izbegnuti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E72931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Cene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deo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cenovnika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pružanje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C823B3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utvrditi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godišnju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naknadu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učešća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održavanja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55.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B258C1D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79" w:name="clan_62"/>
      <w:bookmarkEnd w:id="79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62</w:t>
      </w:r>
    </w:p>
    <w:p w14:paraId="0A7CE8B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prestaje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74F76B9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zaključen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slučaju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produžen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2E7A73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sporazumno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C07EDA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otkazom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734403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prestaje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slučaju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oduzimanja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davaocem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pokrene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stečaja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likvidacije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A9021B9" w14:textId="77777777" w:rsidR="0097203D" w:rsidRPr="0097203D" w:rsidRDefault="0097203D" w:rsidP="0097203D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</w:pPr>
      <w:bookmarkStart w:id="80" w:name="str_19"/>
      <w:bookmarkEnd w:id="80"/>
      <w:r w:rsidRPr="0097203D"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  <w:t>V DOZVOLE</w:t>
      </w:r>
    </w:p>
    <w:p w14:paraId="766A8268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81" w:name="clan_63"/>
      <w:bookmarkEnd w:id="81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63</w:t>
      </w:r>
    </w:p>
    <w:p w14:paraId="6F19C59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ABD3A3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Privredni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subjekt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mora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ispunjava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sledeće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586E670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da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registar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privrednih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subjekata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E727F3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poseduje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tehničke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tehnološke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kadrovske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resurse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predviđene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986F90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pored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privredni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subjekt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mora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poseduje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zaključen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ugovor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upisan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registar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privrednih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subjekata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A0C8D8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bliže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st.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otpočinjanje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važećim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zaštita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životne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sredine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opasnih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materija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E9D99C2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82" w:name="clan_64"/>
      <w:bookmarkEnd w:id="82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64</w:t>
      </w:r>
    </w:p>
    <w:p w14:paraId="4F205FA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sledeće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28032C2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posebnu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licencu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CC2299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licencu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FC15F2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odobrenje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86BBC2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posebne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licence.</w:t>
      </w:r>
    </w:p>
    <w:p w14:paraId="781DCFF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rezervisane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licence.</w:t>
      </w:r>
    </w:p>
    <w:p w14:paraId="2AC173C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Ostale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odobrenja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A847D93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83" w:name="str_20"/>
      <w:bookmarkEnd w:id="83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Posebna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licenca</w:t>
      </w:r>
      <w:proofErr w:type="spellEnd"/>
    </w:p>
    <w:p w14:paraId="27D26524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84" w:name="clan_65"/>
      <w:bookmarkEnd w:id="84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65</w:t>
      </w:r>
    </w:p>
    <w:p w14:paraId="4D7EEFC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licenca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19C11C4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sedište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matični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PIB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);</w:t>
      </w:r>
      <w:proofErr w:type="gramEnd"/>
    </w:p>
    <w:p w14:paraId="2067979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identifikacioni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znak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412FE2C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specifikaciju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pružaju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unutrašnjem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licence;</w:t>
      </w:r>
      <w:proofErr w:type="gramEnd"/>
    </w:p>
    <w:p w14:paraId="651C0BD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specifikaciju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pružaju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licence;</w:t>
      </w:r>
      <w:proofErr w:type="gramEnd"/>
    </w:p>
    <w:p w14:paraId="7FFE1FB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5314E5E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6)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licence;</w:t>
      </w:r>
      <w:proofErr w:type="gramEnd"/>
    </w:p>
    <w:p w14:paraId="63C406E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7)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celokupnoj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24A037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dodelu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licence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podnosilac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navodi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specifikaciju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traži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navedene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vremenski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period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traži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početka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C74D35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Uz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dodelu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licence,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podnosilac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prilaže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dokaz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ispunjenosti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celokupnoj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teritoriji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cenovnik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8DD617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licenca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15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FF1D5EB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85" w:name="str_21"/>
      <w:bookmarkEnd w:id="85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Licenca</w:t>
      </w:r>
      <w:proofErr w:type="spellEnd"/>
    </w:p>
    <w:p w14:paraId="2BA88C96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86" w:name="clan_66"/>
      <w:bookmarkEnd w:id="86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66</w:t>
      </w:r>
    </w:p>
    <w:p w14:paraId="7C2625D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Licenca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5E8690A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licence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sedište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matični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PIB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);</w:t>
      </w:r>
      <w:proofErr w:type="gramEnd"/>
    </w:p>
    <w:p w14:paraId="6B68581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specifikaciju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pružaju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licence;</w:t>
      </w:r>
      <w:proofErr w:type="gramEnd"/>
    </w:p>
    <w:p w14:paraId="1D07789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2AB035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licence;</w:t>
      </w:r>
      <w:proofErr w:type="gramEnd"/>
    </w:p>
    <w:p w14:paraId="35ACE8F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licence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domena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5713D7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dodelu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licence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podnosilac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navodi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specifikaciju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traži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navedene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vremenski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period za koji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traži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datum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početka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44EF45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Uz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dodelu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licence,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podnosilac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prilaže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ispunjenosti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cenovnik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401653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Licenca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deset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4957348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87" w:name="str_22"/>
      <w:bookmarkEnd w:id="87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lastRenderedPageBreak/>
        <w:t>Odobrenje</w:t>
      </w:r>
      <w:proofErr w:type="spellEnd"/>
    </w:p>
    <w:p w14:paraId="34746BBF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88" w:name="clan_67"/>
      <w:bookmarkEnd w:id="88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67</w:t>
      </w:r>
    </w:p>
    <w:p w14:paraId="7156490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Odobrenje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163BF50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naziv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sedište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odobrenja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532ACB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specifikaciju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4178B7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64D4E0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odobrenja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EB77CE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dodelu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odobrenja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podnosilac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navodi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specifikaciju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traži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navedene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vremenski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period za koji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traži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datum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početka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03F3DE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Uz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dodelu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odobrenja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podnosilac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prilaže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ispunjenosti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celokupnoj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teritorije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cenovnik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53773C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Odobrenje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deset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podnetim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B6097F7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89" w:name="clan_68"/>
      <w:bookmarkEnd w:id="89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68</w:t>
      </w:r>
    </w:p>
    <w:p w14:paraId="73B2CB7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dodelu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obrascu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D33EA3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dodelu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odluči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podnošenja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urednost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upravni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BAC5DE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donese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odluku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dodeljenom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narednog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E9B234F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90" w:name="clan_69"/>
      <w:bookmarkEnd w:id="90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69</w:t>
      </w:r>
    </w:p>
    <w:p w14:paraId="00A676F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D2F102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18BEFB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prestanku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korišćenja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prestanka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delatnosti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izmiri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preuzete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077A69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neprenosiva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93DE67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subjekti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pored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pretežne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delatnosti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pribave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6C00CC5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91" w:name="clan_70"/>
      <w:bookmarkEnd w:id="91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70</w:t>
      </w:r>
    </w:p>
    <w:p w14:paraId="40B6C6B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izmeniti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licencu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licencu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službenoj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ako je to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neophodno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zbog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usklađivanja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međunarodnim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cilju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obezbeđenja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održivosti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EF2631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licencu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licencu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odobrenje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izmeniti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3CFAEC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licenca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licenca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odobrenje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važe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oduzimanjem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istekom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licence, licence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odobrenja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170470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Pre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donošenja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odluke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Ministarstvo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B61CFCD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92" w:name="clan_71"/>
      <w:bookmarkEnd w:id="92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71</w:t>
      </w:r>
    </w:p>
    <w:p w14:paraId="026DD9C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snose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troškove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takse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evra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protivvrednosti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B4827E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naknade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operativnih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troškova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do 0,4%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ukupnog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prihoda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ostvarenog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prethodnoj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kalendarskoj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godini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A2F410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saglasnost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ministarstva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finansija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visinu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takse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visinu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naknade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operativnih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troškova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1DF7DC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Sredstva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iz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st.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regulatornih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5E9A811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93" w:name="clan_72"/>
      <w:bookmarkEnd w:id="93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72</w:t>
      </w:r>
    </w:p>
    <w:p w14:paraId="0FE16D6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oduzeti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sledećim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slučajevima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562F622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neistinitih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značaja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donošenje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odluke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2D592E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utvrđenim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671000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opomene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15 dana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izmiri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71.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81C010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protivzakonitim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naneo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štetu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interesu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prouzrokovao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štetu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većih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razmera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55FA77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otpočeo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30 dana od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nastupio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prekid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neprekidnom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trajanju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12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meseci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1A8056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odluke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5E4085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Odluke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konačne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protiv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pokrenuti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tužbom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pred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sudom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821268F" w14:textId="77777777" w:rsidR="0097203D" w:rsidRPr="0097203D" w:rsidRDefault="0097203D" w:rsidP="0097203D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</w:pPr>
      <w:bookmarkStart w:id="94" w:name="str_23"/>
      <w:bookmarkEnd w:id="94"/>
      <w:r w:rsidRPr="0097203D"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  <w:t>VI POŠTANSKE MARKE</w:t>
      </w:r>
    </w:p>
    <w:p w14:paraId="4AD108D3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95" w:name="clan_73"/>
      <w:bookmarkEnd w:id="95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73</w:t>
      </w:r>
    </w:p>
    <w:p w14:paraId="504C6E6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F353B65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96" w:name="clan_74"/>
      <w:bookmarkEnd w:id="96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74</w:t>
      </w:r>
    </w:p>
    <w:p w14:paraId="5834457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izdavanjem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prodajom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povlačenjem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upotrebe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poveravaju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859D3C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ispunjavati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Svetskog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saveza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reč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"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Srbijaˮ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91E423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tekućoj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plan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prigodnih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motive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redovnih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izdavati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narednoj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8DE6E3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838714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saglasnost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Vlade,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operator.</w:t>
      </w:r>
    </w:p>
    <w:p w14:paraId="785E9D8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Ministarstva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najmanje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jednom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godišnje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izveštaj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broju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količini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štampanih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redovnih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prigodnih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personalizovanih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podnosiocima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štampanje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personalizovanih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0CD99EE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97" w:name="clan_75"/>
      <w:bookmarkEnd w:id="97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75</w:t>
      </w:r>
    </w:p>
    <w:p w14:paraId="4A973CA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operator:</w:t>
      </w:r>
    </w:p>
    <w:p w14:paraId="26FF339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redovne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prigodne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personalizovane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76B7FB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prigodne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koverte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20FC1C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maksimum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karte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18B07B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prigodne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žigove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DB4492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razglednice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uštampanom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86659A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6)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dopisnice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uštampanom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98AD76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7)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kataloge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filatelističke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proizvode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E77566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8)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razmenjuje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kupone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33B67B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Doplatna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smislu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907BD30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98" w:name="clan_76"/>
      <w:bookmarkEnd w:id="98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76</w:t>
      </w:r>
    </w:p>
    <w:p w14:paraId="78F1BA1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smatraju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nevažećim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6C7E0F6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donetih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B20C71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oštećene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usled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čega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nisu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vidljive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oznake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naziv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izdavača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nominalna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382A8E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neovlašćenog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6958C5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4) su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poništene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6234CB7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5)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povučene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E6EEF4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je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nalepljena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nevažeća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marka,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plaćena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0DD1B41" w14:textId="77777777" w:rsidR="0097203D" w:rsidRPr="0097203D" w:rsidRDefault="0097203D" w:rsidP="0097203D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val="fr-FR" w:eastAsia="en-CA"/>
          <w14:ligatures w14:val="none"/>
        </w:rPr>
      </w:pPr>
      <w:bookmarkStart w:id="99" w:name="str_24"/>
      <w:bookmarkEnd w:id="99"/>
      <w:r w:rsidRPr="0097203D">
        <w:rPr>
          <w:rFonts w:ascii="Arial" w:eastAsia="Times New Roman" w:hAnsi="Arial" w:cs="Arial"/>
          <w:color w:val="333333"/>
          <w:kern w:val="0"/>
          <w:sz w:val="27"/>
          <w:szCs w:val="27"/>
          <w:lang w:val="fr-FR" w:eastAsia="en-CA"/>
          <w14:ligatures w14:val="none"/>
        </w:rPr>
        <w:t>VII ZAŠTITA KORISNIKA POŠTANSKIH USLUGA I PRIGOVORI</w:t>
      </w:r>
    </w:p>
    <w:p w14:paraId="5D6B5E82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100" w:name="str_25"/>
      <w:bookmarkEnd w:id="100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Reklamacije</w:t>
      </w:r>
      <w:proofErr w:type="spellEnd"/>
    </w:p>
    <w:p w14:paraId="7B158F85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01" w:name="clan_77"/>
      <w:bookmarkEnd w:id="101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77</w:t>
      </w:r>
    </w:p>
    <w:p w14:paraId="052FC98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Ukoliko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zakašnjenjem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izvršena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izvršena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celini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izjaviti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reklamaciju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60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unutrašnjem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šest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meseci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računajući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narednog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553A67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Reklamacija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prezime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adresu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vrednosti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otkupnom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ukoliko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predmet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reklamacije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vrednosna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otkupna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525522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podnese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reklamaciju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gubi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naknadu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štete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bi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mogao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ostvari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odredbama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3CDB43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Troškove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potražnog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lice, a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slučajevima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reklamacija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troškove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5870967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02" w:name="clan_78"/>
      <w:bookmarkEnd w:id="102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78</w:t>
      </w:r>
    </w:p>
    <w:p w14:paraId="68809E7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slučajevima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oštećenja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umanjenja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izjaviti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reklamaciju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najkasnije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narednog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radnog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daljem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60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podneti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obeštećenje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izjaviti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prigovor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94B2FB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podnese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reklamaciju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gubi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naknadu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štete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bi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mogao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ostvari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odredbama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4725114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03" w:name="clan_79"/>
      <w:bookmarkEnd w:id="103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79</w:t>
      </w:r>
    </w:p>
    <w:p w14:paraId="709D3EA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reklamacije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slučajevima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78.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sačini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zapisnik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77.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B7AB84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sačini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zapisnik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ako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uoči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oštećenje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nastalo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tokovima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da o tome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DFC93FA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104" w:name="str_26"/>
      <w:bookmarkEnd w:id="104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Izjašnjenja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prigovor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Agenciji</w:t>
      </w:r>
      <w:proofErr w:type="spellEnd"/>
    </w:p>
    <w:p w14:paraId="2DC58DED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05" w:name="clan_80"/>
      <w:bookmarkEnd w:id="105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80</w:t>
      </w:r>
    </w:p>
    <w:p w14:paraId="0EE2881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izjasni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osam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od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reklamacije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Svetskog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saveza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donošenjem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odluke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osnovanosti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reklamacije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38C2078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06" w:name="clan_81"/>
      <w:bookmarkEnd w:id="106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81</w:t>
      </w:r>
    </w:p>
    <w:p w14:paraId="51C658F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Protiv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odluke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80.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odbijanju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reklamacije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podnese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prigovor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15 dana od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odluke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reklamaciji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14FA62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podneti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prigovor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nedostavljanja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odluke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podnetoj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reklamaciji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7A5859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podnetim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prigovorima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st.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posreduje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vansudskom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rešavanju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nastalog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40231B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Pokretanje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vođenje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vansudskog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rešavanja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isključuje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utiče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ostvarivanje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sudsku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zaštitu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33A271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vođenja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okončanja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vansudskog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rešavanja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između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shodno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posredovanje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arbitraža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vansudsko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rešavanje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8FAE051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107" w:name="str_27"/>
      <w:bookmarkEnd w:id="107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Odgovornost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operatora</w:t>
      </w:r>
      <w:proofErr w:type="spellEnd"/>
    </w:p>
    <w:p w14:paraId="2B7C7565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08" w:name="clan_82"/>
      <w:bookmarkEnd w:id="108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82</w:t>
      </w:r>
    </w:p>
    <w:p w14:paraId="60B061B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primljena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9A22C0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prouzrokovanu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štetu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međunarodnom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Svetskog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saveza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granicama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D810F3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prouzrokovanu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štetu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saobraćaju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isplati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naknadu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to:</w:t>
      </w:r>
    </w:p>
    <w:p w14:paraId="2B31B40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gubitak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potpuno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oštećenje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označen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uvećan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naplaćenu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desetostruki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naplaćene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umanjenu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CD464D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gubitak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pogrešnu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isplatu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uputnice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visini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označenog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uputnici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uvećan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desetostruki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naplaćene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isplatu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uputnice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B2D159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delimično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oštećenje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umanjenje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visini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dela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oštećenja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umanjenja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s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bi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isplatio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BA3513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gubitak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potpuno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oštećenje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desetostruki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naplaćene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36FD73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delimično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oštećenje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umanjenje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visini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dela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oštećenja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umanjenja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s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bi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isplatio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4A12FB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6)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neizvršenu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nepotpuno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pogrešno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izvršenu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petostruki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naplaćene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6AFDF7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 xml:space="preserve">7)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prekoračenje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trostruki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naplaćene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41D82D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Indirektna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izmakla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obzir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prilikom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obračuna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naknade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B3085E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nadoknadi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štetu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platio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prenos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F8E0A66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109" w:name="str_28"/>
      <w:bookmarkEnd w:id="109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Oslobađanje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odgovornosti</w:t>
      </w:r>
      <w:proofErr w:type="spellEnd"/>
    </w:p>
    <w:p w14:paraId="57319AEF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10" w:name="clan_83"/>
      <w:bookmarkEnd w:id="110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83</w:t>
      </w:r>
    </w:p>
    <w:p w14:paraId="25119F4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oslobađa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naknadu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je:</w:t>
      </w:r>
    </w:p>
    <w:p w14:paraId="301892E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usled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sile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9C88A8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donetih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D77120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nastala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usled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propusta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izborom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obezbeđenjem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BFB0D6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nepotpuna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netačna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93DFC1D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111" w:name="str_29"/>
      <w:bookmarkEnd w:id="111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Odgovornost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pošiljaoca</w:t>
      </w:r>
      <w:proofErr w:type="spellEnd"/>
    </w:p>
    <w:p w14:paraId="49FDBA41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12" w:name="clan_84"/>
      <w:bookmarkEnd w:id="112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84</w:t>
      </w:r>
    </w:p>
    <w:p w14:paraId="25DF21A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pravilno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označi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naziv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prezime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primaoca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C1B264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pravilno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jasno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označi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naziv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prezime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3897B85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Ukoliko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st.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operator,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zaposleni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otkloni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uočene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nedostatke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adresovanju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ukoliko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takve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F8715D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pravilno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pakovanje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zaposleni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rukuju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oprema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sredstva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rukovanju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C5E33E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unutrašnje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spoljašnje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pakovanje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4F9C103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113" w:name="str_30"/>
      <w:bookmarkEnd w:id="113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Zastarelost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potraživanja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naknade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štete</w:t>
      </w:r>
      <w:proofErr w:type="spellEnd"/>
    </w:p>
    <w:p w14:paraId="2C6E94CA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14" w:name="clan_85"/>
      <w:bookmarkEnd w:id="114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85</w:t>
      </w:r>
    </w:p>
    <w:p w14:paraId="294ED73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Potraživanja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naknadu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zastarevaju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tri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0A3E81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Zastarelost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počinje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teče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:</w:t>
      </w:r>
    </w:p>
    <w:p w14:paraId="3B0ADB1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potraživanja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naknade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više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naplaćene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troškova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od dana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plaćanja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A85134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potraživanja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otkupninu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nakon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15 dana od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E41243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potraživanje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naknade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oštećenja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umanjenja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vrednosne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prekoračenja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od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4165BB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potraživanja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naknade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štete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zbog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gubitka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-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nakon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30 dana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8CA7019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15" w:name="clan_86"/>
      <w:bookmarkEnd w:id="115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lastRenderedPageBreak/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86</w:t>
      </w:r>
    </w:p>
    <w:p w14:paraId="693B546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Zastarevanje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prekida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isplatu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potraživanja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pisanoj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formi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pokrene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vansudsko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rešavanje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pred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Zastarevanje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počinje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iznova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teče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korisniku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dostavljen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pisani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taj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421239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Zastarevanje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nastupi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pre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30 dana od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potraživanje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660537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Naknadni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predmetom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prekidaju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zastarevanje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86DF73B" w14:textId="77777777" w:rsidR="0097203D" w:rsidRPr="0097203D" w:rsidRDefault="0097203D" w:rsidP="0097203D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</w:pPr>
      <w:bookmarkStart w:id="116" w:name="str_31"/>
      <w:bookmarkEnd w:id="116"/>
      <w:r w:rsidRPr="0097203D"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  <w:t>VIII NADZOR</w:t>
      </w:r>
    </w:p>
    <w:p w14:paraId="0DB282D4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17" w:name="clan_87"/>
      <w:bookmarkEnd w:id="117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87</w:t>
      </w:r>
    </w:p>
    <w:p w14:paraId="1451C42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donetih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Ministarstvo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FDFBEE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Inspekcijski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Ministarstvo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inspektora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daljem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tekstu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: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inspektor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).</w:t>
      </w:r>
    </w:p>
    <w:p w14:paraId="65AC55FF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18" w:name="clan_88"/>
      <w:bookmarkEnd w:id="118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88</w:t>
      </w:r>
    </w:p>
    <w:p w14:paraId="1F6C17E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Ministarstva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potrebne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uključujući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karakter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tajne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0DE44A7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19" w:name="clan_89"/>
      <w:bookmarkEnd w:id="119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89</w:t>
      </w:r>
    </w:p>
    <w:p w14:paraId="39FC699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Inspektor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samostalan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granicama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inspekcije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rad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lično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36AFB0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Inspektor mora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poseduje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legitimaciju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prilikom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svojstvo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inspektora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A2C1D9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Obrazac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legitimacije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njenog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9782DF4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20" w:name="clan_90"/>
      <w:bookmarkEnd w:id="120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90</w:t>
      </w:r>
    </w:p>
    <w:p w14:paraId="4287CC6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vršenju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inspektor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da:</w:t>
      </w:r>
    </w:p>
    <w:p w14:paraId="6EB927F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savesno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03F107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sarađuje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inspektorima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pravosudnim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prekršajnim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E666D2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prijavama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fizičkih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rezultatima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primerenom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podnosioca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A75800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preduzima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predlaže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preventivne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mere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radnje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cilju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sprečavanja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povrede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8BD5BBD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21" w:name="clan_91"/>
      <w:bookmarkEnd w:id="121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91</w:t>
      </w:r>
    </w:p>
    <w:p w14:paraId="437561A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vršenju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inspektor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dužnost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da:</w:t>
      </w:r>
    </w:p>
    <w:p w14:paraId="092F8D5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identifikaciju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delatnost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uvidom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ličnu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ispravu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fotografijom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04E4EB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pregleda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prostorije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72EDC4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pregleda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opšte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pojedinačne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uvid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knjige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dokumentaciju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3BC6990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fotografiše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video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snimanje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prostora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predmeta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predmet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zatečeni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objektu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CE9204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pregled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vozila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687CD8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 xml:space="preserve">6)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zahteva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blagovremeno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asistenciju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policije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komunalne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policije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osnovano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proceni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je to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potrebno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prilikama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slučaja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42E4CBC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7)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uzima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izjave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svedoka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odgovornih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poziva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izjava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pitanjima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značaja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predmet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5E6A3DF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8)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saradnji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nadležnim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državnim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organima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predlog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sudskog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naloga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pretres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stambenog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pratećeg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prostora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saznanja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se u tom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prostoru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CD7770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9)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prikuplja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dokaze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značaja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pravilno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utvrđivanje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činjeničnog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60FD587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10)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naloži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mu se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određenom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dostavi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pisani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izveštaj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preduzetim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merama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radnjama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naložio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inspekcijskog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238F8F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preduzima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radnje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EB527F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prostorijama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tačka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smatra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prateća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prostorija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prostor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stambenog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karaktera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sedište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delatnost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registraciji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privrednih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subjekata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56CA82E5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122" w:name="str_32"/>
      <w:bookmarkEnd w:id="122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Mere u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inspekcijskog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nadzora</w:t>
      </w:r>
      <w:proofErr w:type="spellEnd"/>
    </w:p>
    <w:p w14:paraId="320C816E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23" w:name="clan_92"/>
      <w:bookmarkEnd w:id="123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92</w:t>
      </w:r>
    </w:p>
    <w:p w14:paraId="24CE249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vršenju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inspekcijskog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inspektor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da:</w:t>
      </w:r>
    </w:p>
    <w:p w14:paraId="135D8CB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naloži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mu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uvid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potrebna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dokumentacija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ako se ta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dokumentacija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nalazi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objektu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kontrola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06EC319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naloži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povraćaj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više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naplaćene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poštarine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2E37DB1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naloži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obeštećenje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zbog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gubitka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oštećenja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registrovane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2FDC6AF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podnese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organu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krivičnu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prijavu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prijavu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podnese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pokretanje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prekršajnog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prekršajni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5FFE091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</w:pPr>
      <w:bookmarkStart w:id="124" w:name="str_33"/>
      <w:bookmarkEnd w:id="124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Zaštitne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fr-FR" w:eastAsia="en-CA"/>
          <w14:ligatures w14:val="none"/>
        </w:rPr>
        <w:t>mere</w:t>
      </w:r>
      <w:proofErr w:type="spellEnd"/>
    </w:p>
    <w:p w14:paraId="3456F0EB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25" w:name="clan_93"/>
      <w:bookmarkEnd w:id="125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93</w:t>
      </w:r>
    </w:p>
    <w:p w14:paraId="066543D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vršenju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inspekcijskog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da:</w:t>
      </w:r>
      <w:proofErr w:type="gramEnd"/>
    </w:p>
    <w:p w14:paraId="75E821C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privremeno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najduže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okončanja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oduzme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zabranjena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privremeno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oduzetim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predmetima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6564187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privremeno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najduže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okončanja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oduzme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predmete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upotrebljeni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namenjeni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nastali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izvršenjem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prekršaja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privrednog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krivičnog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privremeno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oduzetim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predmetima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4C0AA8C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privremeno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zabrani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delatnosti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zatvaranjem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prostorija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delatnost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drugi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odgovarajući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slučajevima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</w:t>
      </w:r>
      <w:proofErr w:type="gramEnd"/>
    </w:p>
    <w:p w14:paraId="4FF8B7B3" w14:textId="77777777" w:rsidR="0097203D" w:rsidRPr="0097203D" w:rsidRDefault="0097203D" w:rsidP="0097203D">
      <w:pPr>
        <w:spacing w:after="150" w:line="240" w:lineRule="auto"/>
        <w:ind w:left="300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(1)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sprečavanja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vršenju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13AC21BA" w14:textId="77777777" w:rsidR="0097203D" w:rsidRPr="0097203D" w:rsidRDefault="0097203D" w:rsidP="0097203D">
      <w:pPr>
        <w:spacing w:after="150" w:line="240" w:lineRule="auto"/>
        <w:ind w:left="300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(2)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neovlašćenog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delatnosti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4D968BE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privremeno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oduzme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ukoliko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izdatom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382D52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rešenjem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utvrditi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trajanja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privremene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zabrane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delatnosti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tačka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privremeno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oduzeta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tačka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otklone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nepravilnosti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zbog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izrečena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D37C24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privremenom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oduzimanju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tačka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obaveštava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zatražiti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preduzimanje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nadležnosti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F2630B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>Potvrda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privremenom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oduzimanju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predmeta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nadziranom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subjektu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vreme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mesto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oduzimanja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oduzimanja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vrstu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količinu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oduzetih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predmeta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potpis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nadziranog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subjekta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napomenu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nadzirani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subjekt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odbilo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potpiše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potvrdu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prezime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potpis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7267746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26" w:name="clan_94"/>
      <w:bookmarkEnd w:id="126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94</w:t>
      </w:r>
    </w:p>
    <w:p w14:paraId="29BAA02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prilikom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vršenja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primenjen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pravilno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primenjen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nalaže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otklanjanje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nepravilnosti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nadzirani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subjekt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nalogu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79DFAC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privremenoj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zabrani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delatnosti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93.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48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časova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zatvaranja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objekta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2ABDBD4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27" w:name="clan_95"/>
      <w:bookmarkEnd w:id="127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95</w:t>
      </w:r>
    </w:p>
    <w:p w14:paraId="161CF49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žalbi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Ministar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FE0DF0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Žalba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izjavljuje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15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dostavljanja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0D94F5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Ministra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konačno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upravnom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protiv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njega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pokrenuti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upravni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spor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4BC6564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Žalba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odlaže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izvršenje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2E81A04" w14:textId="77777777" w:rsidR="0097203D" w:rsidRPr="0097203D" w:rsidRDefault="0097203D" w:rsidP="0097203D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val="fr-FR" w:eastAsia="en-CA"/>
          <w14:ligatures w14:val="none"/>
        </w:rPr>
      </w:pPr>
      <w:bookmarkStart w:id="128" w:name="str_34"/>
      <w:bookmarkEnd w:id="128"/>
      <w:r w:rsidRPr="0097203D">
        <w:rPr>
          <w:rFonts w:ascii="Arial" w:eastAsia="Times New Roman" w:hAnsi="Arial" w:cs="Arial"/>
          <w:color w:val="333333"/>
          <w:kern w:val="0"/>
          <w:sz w:val="27"/>
          <w:szCs w:val="27"/>
          <w:lang w:val="fr-FR" w:eastAsia="en-CA"/>
          <w14:ligatures w14:val="none"/>
        </w:rPr>
        <w:t>IX STRUČNI NADZOR</w:t>
      </w:r>
    </w:p>
    <w:p w14:paraId="6D3ABE7A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29" w:name="clan_96"/>
      <w:bookmarkEnd w:id="129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96</w:t>
      </w:r>
    </w:p>
    <w:p w14:paraId="01AA42E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stručni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donetih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delu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uređen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kvalitet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cena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računovodstvo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davalaca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7BD5B06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stručnog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druga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pitanja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vezi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stručnim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4FDD0508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30" w:name="clan_97"/>
      <w:bookmarkEnd w:id="130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97</w:t>
      </w:r>
    </w:p>
    <w:p w14:paraId="6D16F05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Stručni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samo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privrednih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subjekata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nalaze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registru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40E99F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stručnog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može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vrši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F363FD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stručnog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lice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pravo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obavezu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da:</w:t>
      </w:r>
    </w:p>
    <w:p w14:paraId="3F3D3A5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kontroliše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ispunjenost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parametara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kvaliteta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kvalitet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obavljanja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ostalih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2AF4A7E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kontroliše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važećih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cenovnika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06DAF40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kontroliše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primenu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ugovora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pristupu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  <w:proofErr w:type="gramEnd"/>
    </w:p>
    <w:p w14:paraId="18D0B4F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kontroliše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računovodstveno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razdvajanje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davalaca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9BA59D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dostave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neophodne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stručnog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uključujući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podatke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predstavljaju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tajnu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D147FB8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izvršenom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stručnom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činjeničnom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preduzetim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merama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obaveštava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najmanje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jednom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mesečno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67472B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Ako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stručnog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uoči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nepravilnosti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suprotno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aktima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donetim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obavestiće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tome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odlaganja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predložiti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pokretanje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inspekcijskog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C60904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dužna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zahtevu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stručni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da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ishodu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nadzora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obavesti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F8C7C98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31" w:name="clan_98"/>
      <w:bookmarkEnd w:id="131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lastRenderedPageBreak/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98</w:t>
      </w:r>
    </w:p>
    <w:p w14:paraId="1B94838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Obrazac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legitimacije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legitimacije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utvrđuje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B8771C5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Legitimacija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: logo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Regulatorne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elektronske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komunikacije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prezime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fotografiju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službeni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broj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legitimacije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datum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izdavanja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legitimacije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pečat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potpis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direktora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odštampan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tekst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sledeće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: "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ove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legitimacije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ovlašćenja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odredbama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97.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".</w:t>
      </w:r>
    </w:p>
    <w:p w14:paraId="0624593A" w14:textId="77777777" w:rsidR="0097203D" w:rsidRPr="0097203D" w:rsidRDefault="0097203D" w:rsidP="0097203D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val="fr-FR" w:eastAsia="en-CA"/>
          <w14:ligatures w14:val="none"/>
        </w:rPr>
      </w:pPr>
      <w:bookmarkStart w:id="132" w:name="str_35"/>
      <w:bookmarkEnd w:id="132"/>
      <w:r w:rsidRPr="0097203D">
        <w:rPr>
          <w:rFonts w:ascii="Arial" w:eastAsia="Times New Roman" w:hAnsi="Arial" w:cs="Arial"/>
          <w:color w:val="333333"/>
          <w:kern w:val="0"/>
          <w:sz w:val="27"/>
          <w:szCs w:val="27"/>
          <w:lang w:val="fr-FR" w:eastAsia="en-CA"/>
          <w14:ligatures w14:val="none"/>
        </w:rPr>
        <w:t>X KAZNENE ODREDBE</w:t>
      </w:r>
    </w:p>
    <w:p w14:paraId="3B7FC490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33" w:name="clan_99"/>
      <w:bookmarkEnd w:id="133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99</w:t>
      </w:r>
    </w:p>
    <w:p w14:paraId="2FA48E8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1.000.000 do 2.000.000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 ako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neovlašćeno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rezervisane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24).</w:t>
      </w:r>
    </w:p>
    <w:p w14:paraId="56FC65B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100.000 do 200.000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odgovorno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2BD74925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34" w:name="clan_100"/>
      <w:bookmarkEnd w:id="134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100</w:t>
      </w:r>
    </w:p>
    <w:p w14:paraId="7D1DC93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1.000.000 do 3.000.000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 ako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63.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1).</w:t>
      </w:r>
    </w:p>
    <w:p w14:paraId="7ABDF6D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50.000 do 200.000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odgovorno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4B43DB2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35" w:name="clan_101"/>
      <w:bookmarkEnd w:id="135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101</w:t>
      </w:r>
    </w:p>
    <w:p w14:paraId="71AFC58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2.000.000 do 3.000.000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 ako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posebne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licence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odnosno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licence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64. st. 2.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</w:t>
      </w:r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3).</w:t>
      </w:r>
    </w:p>
    <w:p w14:paraId="7F39D38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100.000 do 200.000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odgovorno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8743203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36" w:name="clan_102"/>
      <w:bookmarkEnd w:id="136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102</w:t>
      </w:r>
    </w:p>
    <w:p w14:paraId="4CAF8CC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100.000 do 3.000.000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ako:</w:t>
      </w:r>
      <w:proofErr w:type="gramEnd"/>
    </w:p>
    <w:p w14:paraId="05B9B46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računovodstveno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razdvojeno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prihode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troškove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ostvarene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prihoda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troškova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ostvarenih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ostalih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36.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2);</w:t>
      </w:r>
    </w:p>
    <w:p w14:paraId="40496BD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računovodstveno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razdvojeno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prihode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rezervisanih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prihoda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nerezervisanih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domena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36.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4);</w:t>
      </w:r>
    </w:p>
    <w:p w14:paraId="5BB9F97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prihodima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rezervisanih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subvencioniše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nisu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36.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10);</w:t>
      </w:r>
    </w:p>
    <w:p w14:paraId="08A3D0C1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4)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omogući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mreži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način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utvrđen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propisima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donetim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55.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1).</w:t>
      </w:r>
    </w:p>
    <w:p w14:paraId="0F8C280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privredni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prestup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5.000 do 200.000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odgovorno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javnom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0EE83298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37" w:name="clan_103"/>
      <w:bookmarkEnd w:id="137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103</w:t>
      </w:r>
    </w:p>
    <w:p w14:paraId="7CE99E7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50.000 do 2.000.000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prekršaj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svojstvom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pravnog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ako:</w:t>
      </w:r>
      <w:proofErr w:type="gramEnd"/>
    </w:p>
    <w:p w14:paraId="29717D1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1)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opštim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uslovima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9.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10);</w:t>
      </w:r>
    </w:p>
    <w:p w14:paraId="01D7F1C9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lastRenderedPageBreak/>
        <w:t xml:space="preserve">2)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suprotno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15.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5463621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3)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obezbedi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gustinu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pristupnih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potrebama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19.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1);</w:t>
      </w:r>
    </w:p>
    <w:p w14:paraId="03B7F84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4)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neovlašćeno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koristi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naziv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"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"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20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);</w:t>
      </w:r>
      <w:proofErr w:type="gramEnd"/>
    </w:p>
    <w:p w14:paraId="43BCDBC4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5)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univerzalnu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suprotno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;</w:t>
      </w:r>
    </w:p>
    <w:p w14:paraId="3F47C07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6)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dostavi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Agenciji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izveštaj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poslovanju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22.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2);</w:t>
      </w:r>
    </w:p>
    <w:p w14:paraId="3EAFCCB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7)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suprotno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47.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794DF58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8)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69. st. 1.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</w:t>
      </w:r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4);</w:t>
      </w:r>
    </w:p>
    <w:p w14:paraId="3ED21756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9)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marke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suprotno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74.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st.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4.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6.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;</w:t>
      </w:r>
      <w:proofErr w:type="gramEnd"/>
    </w:p>
    <w:p w14:paraId="1CD6147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10) ne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rešenju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inspektora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94.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1).</w:t>
      </w:r>
    </w:p>
    <w:p w14:paraId="5BDCB58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prekršaj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5.000 do 150.000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odgovorno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licu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3D2C1B9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prekršaj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tač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1), 2), 4), 6), 7), 8) i 10)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svojstvom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preduzetnika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10.000 do 500.000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602C124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10.000 do 500.000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svojstvom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preduzetnika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ako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obavlja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usluge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bez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63.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1).</w:t>
      </w:r>
    </w:p>
    <w:p w14:paraId="15C60922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</w:pPr>
      <w:bookmarkStart w:id="138" w:name="clan_104"/>
      <w:bookmarkEnd w:id="138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fr-FR" w:eastAsia="en-CA"/>
          <w14:ligatures w14:val="none"/>
        </w:rPr>
        <w:t xml:space="preserve"> 104</w:t>
      </w:r>
    </w:p>
    <w:p w14:paraId="695920EF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40.000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prekršaj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ako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postupa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suprotno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9. st. 3.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</w:t>
      </w:r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8,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12,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30. st. 2.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</w:t>
      </w:r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34. st. 2.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</w:t>
      </w:r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39.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42. st. 3, 5. i 7,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48.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69. st. 3.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</w:t>
      </w:r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5,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. 79. i 80. </w:t>
      </w:r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</w:t>
      </w:r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84.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3.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B516AE3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Za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prekršaje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ovog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20.000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odgovorno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lice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.</w:t>
      </w:r>
    </w:p>
    <w:p w14:paraId="1D7E35D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Novčanom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iznosu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od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20.000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dinara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kazniće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pošiljalac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ako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preda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operatoru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poštansku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pošiljku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je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sadržina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zabranjena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(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44. </w:t>
      </w:r>
      <w:proofErr w:type="spellStart"/>
      <w:proofErr w:type="gram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>stav</w:t>
      </w:r>
      <w:proofErr w:type="spellEnd"/>
      <w:proofErr w:type="gram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val="fr-FR" w:eastAsia="en-CA"/>
          <w14:ligatures w14:val="none"/>
        </w:rPr>
        <w:t xml:space="preserve"> 1).</w:t>
      </w:r>
    </w:p>
    <w:p w14:paraId="0DE38B57" w14:textId="77777777" w:rsidR="0097203D" w:rsidRPr="0097203D" w:rsidRDefault="0097203D" w:rsidP="0097203D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</w:pPr>
      <w:bookmarkStart w:id="139" w:name="str_36"/>
      <w:bookmarkEnd w:id="139"/>
      <w:r w:rsidRPr="0097203D">
        <w:rPr>
          <w:rFonts w:ascii="Arial" w:eastAsia="Times New Roman" w:hAnsi="Arial" w:cs="Arial"/>
          <w:color w:val="333333"/>
          <w:kern w:val="0"/>
          <w:sz w:val="27"/>
          <w:szCs w:val="27"/>
          <w:lang w:eastAsia="en-CA"/>
          <w14:ligatures w14:val="none"/>
        </w:rPr>
        <w:t>XI PRELAZNE I ZAVRŠNE ODREDBE</w:t>
      </w:r>
    </w:p>
    <w:p w14:paraId="6D65381C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40" w:name="clan_105"/>
      <w:bookmarkEnd w:id="140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105</w:t>
      </w:r>
    </w:p>
    <w:p w14:paraId="5F266A2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Ministar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podzakonske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od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FC34E3B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donošenja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podzakonski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doneti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prestaje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odredaba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suprotnosti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629D1522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41" w:name="clan_106"/>
      <w:bookmarkEnd w:id="141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106</w:t>
      </w:r>
    </w:p>
    <w:p w14:paraId="3F40A22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Agencija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podzakonske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ovlašćenja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propisanih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od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godinu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od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D9A769C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donošenja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podzakonski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doneti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osnovu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("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RS", br. 18/05, 30/10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62/14),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odredaba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akata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suprotnosti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19C5057B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42" w:name="clan_107"/>
      <w:bookmarkEnd w:id="142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107</w:t>
      </w:r>
    </w:p>
    <w:p w14:paraId="36700C1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Dozvole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isteka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roka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izdate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38D7281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43" w:name="clan_108"/>
      <w:bookmarkEnd w:id="143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108</w:t>
      </w:r>
    </w:p>
    <w:p w14:paraId="646E7AA7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lastRenderedPageBreak/>
        <w:t>Postupci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započeti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do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okončaće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skladu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propisima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po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kojima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započeti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7D6456EB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44" w:name="clan_109"/>
      <w:bookmarkEnd w:id="144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109</w:t>
      </w:r>
    </w:p>
    <w:p w14:paraId="0D67780D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20.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36.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4.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do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Evropskoj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57535CE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24.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do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Evropskoj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1.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tačka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2) tog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0C9E0AB0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32.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stav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posle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Evropskoj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delu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koji se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odnosi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prijem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preradu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prevoz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/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uručenje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pismena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sudskom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upravnom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prekršajnom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postupku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kao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preporučenih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poštanskih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pošiljaka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, bez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obzira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limite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260CB62A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Odredbe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člana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38.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primenjuju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se od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pristupanja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Evropskoj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uniji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.</w:t>
      </w:r>
    </w:p>
    <w:p w14:paraId="50B533E3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45" w:name="clan_110"/>
      <w:bookmarkEnd w:id="145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110</w:t>
      </w:r>
    </w:p>
    <w:p w14:paraId="52946202" w14:textId="77777777" w:rsidR="0097203D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Danom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stupanja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prestaje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važi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Zakon o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poštanskim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uslugama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("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RS", br. 18/05, 30/10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62/14).</w:t>
      </w:r>
    </w:p>
    <w:p w14:paraId="2180B8B3" w14:textId="77777777" w:rsidR="0097203D" w:rsidRPr="0097203D" w:rsidRDefault="0097203D" w:rsidP="0097203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bookmarkStart w:id="146" w:name="str_37"/>
      <w:bookmarkEnd w:id="146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Stupanje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CA"/>
          <w14:ligatures w14:val="none"/>
        </w:rPr>
        <w:t>snagu</w:t>
      </w:r>
      <w:proofErr w:type="spellEnd"/>
    </w:p>
    <w:p w14:paraId="623A79ED" w14:textId="77777777" w:rsidR="0097203D" w:rsidRPr="0097203D" w:rsidRDefault="0097203D" w:rsidP="0097203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</w:pPr>
      <w:bookmarkStart w:id="147" w:name="clan_111"/>
      <w:bookmarkEnd w:id="147"/>
      <w:proofErr w:type="spellStart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97203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CA"/>
          <w14:ligatures w14:val="none"/>
        </w:rPr>
        <w:t xml:space="preserve"> 111</w:t>
      </w:r>
    </w:p>
    <w:p w14:paraId="471D4509" w14:textId="2E3485DE" w:rsidR="00961C2E" w:rsidRPr="0097203D" w:rsidRDefault="0097203D" w:rsidP="0097203D">
      <w:pPr>
        <w:spacing w:after="150" w:line="240" w:lineRule="auto"/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</w:pP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Ovaj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zakon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stupa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osmog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dana od dana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objavljivanja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u "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Službenom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glasniku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Republike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Srbije</w:t>
      </w:r>
      <w:proofErr w:type="spellEnd"/>
      <w:r w:rsidRPr="0097203D">
        <w:rPr>
          <w:rFonts w:ascii="Arial" w:eastAsia="Times New Roman" w:hAnsi="Arial" w:cs="Arial"/>
          <w:color w:val="333333"/>
          <w:kern w:val="0"/>
          <w:sz w:val="19"/>
          <w:szCs w:val="19"/>
          <w:lang w:eastAsia="en-CA"/>
          <w14:ligatures w14:val="none"/>
        </w:rPr>
        <w:t>"</w:t>
      </w:r>
    </w:p>
    <w:sectPr w:rsidR="00961C2E" w:rsidRPr="009720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05B85"/>
    <w:multiLevelType w:val="multilevel"/>
    <w:tmpl w:val="7BD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406D5"/>
    <w:multiLevelType w:val="multilevel"/>
    <w:tmpl w:val="AFEE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730B8"/>
    <w:multiLevelType w:val="multilevel"/>
    <w:tmpl w:val="69CC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E58BD"/>
    <w:multiLevelType w:val="multilevel"/>
    <w:tmpl w:val="0E32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24119"/>
    <w:multiLevelType w:val="multilevel"/>
    <w:tmpl w:val="50A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018328">
    <w:abstractNumId w:val="2"/>
  </w:num>
  <w:num w:numId="2" w16cid:durableId="1956715808">
    <w:abstractNumId w:val="4"/>
  </w:num>
  <w:num w:numId="3" w16cid:durableId="286859437">
    <w:abstractNumId w:val="0"/>
  </w:num>
  <w:num w:numId="4" w16cid:durableId="1367605523">
    <w:abstractNumId w:val="3"/>
  </w:num>
  <w:num w:numId="5" w16cid:durableId="103071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3D"/>
    <w:rsid w:val="0032438A"/>
    <w:rsid w:val="0060202F"/>
    <w:rsid w:val="00961C2E"/>
    <w:rsid w:val="0097203D"/>
    <w:rsid w:val="00A67746"/>
    <w:rsid w:val="00E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72E6"/>
  <w15:chartTrackingRefBased/>
  <w15:docId w15:val="{A56F29CE-4CD1-4E94-88F2-FDDF8285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72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72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03D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97203D"/>
  </w:style>
  <w:style w:type="paragraph" w:customStyle="1" w:styleId="msonormal0">
    <w:name w:val="msonormal"/>
    <w:basedOn w:val="Normal"/>
    <w:rsid w:val="0097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720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203D"/>
    <w:rPr>
      <w:color w:val="800080"/>
      <w:u w:val="single"/>
    </w:rPr>
  </w:style>
  <w:style w:type="paragraph" w:customStyle="1" w:styleId="dugme2">
    <w:name w:val="dugme2"/>
    <w:basedOn w:val="Normal"/>
    <w:rsid w:val="0097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97203D"/>
    <w:rPr>
      <w:b/>
      <w:bCs/>
    </w:rPr>
  </w:style>
  <w:style w:type="character" w:customStyle="1" w:styleId="naslovpropisa1">
    <w:name w:val="naslovpropisa1"/>
    <w:basedOn w:val="DefaultParagraphFont"/>
    <w:rsid w:val="0097203D"/>
  </w:style>
  <w:style w:type="character" w:customStyle="1" w:styleId="naslovpropisa1a">
    <w:name w:val="naslovpropisa1a"/>
    <w:basedOn w:val="DefaultParagraphFont"/>
    <w:rsid w:val="0097203D"/>
  </w:style>
  <w:style w:type="paragraph" w:customStyle="1" w:styleId="normalprored">
    <w:name w:val="normalprored"/>
    <w:basedOn w:val="Normal"/>
    <w:rsid w:val="0097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97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97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97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97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97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97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9635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6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034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5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777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3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9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11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36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114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65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591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613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54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12481</Words>
  <Characters>71148</Characters>
  <Application>Microsoft Office Word</Application>
  <DocSecurity>0</DocSecurity>
  <Lines>592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2024-07-13T08:01:00Z</dcterms:created>
  <dcterms:modified xsi:type="dcterms:W3CDTF">2024-07-13T08:12:00Z</dcterms:modified>
</cp:coreProperties>
</file>