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C1F8" w14:textId="30D7F29C" w:rsidR="00002C0F" w:rsidRPr="00002C0F" w:rsidRDefault="00002C0F" w:rsidP="00002C0F">
      <w:pPr>
        <w:spacing w:after="75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</w:pPr>
      <w:r w:rsidRPr="00002C0F"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  <w:t>ZAKON</w:t>
      </w:r>
      <w:r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  <w:t xml:space="preserve"> </w:t>
      </w:r>
      <w:r w:rsidRPr="00002C0F"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  <w:t>O POTVRĐIVANJU PROTOKOLA IZMEĐU VLADE REPUBLIKE SRBIJE I VLADE REPUBLIKE BELORUSIJE O IZMENI I DOPUNI SPORAZUMA IZMEĐU VLADE REPUBLIKE SRBIJE I VLADE REPUBLIKE BELORUSIJE O SLOBODNOJ TRGOVINI IZMEĐU REPUBLIKE SRBIJE I REPUBLIKE BELORUSIJE OD 31. MARTA 2009. GODINE</w:t>
      </w:r>
    </w:p>
    <w:p w14:paraId="581E0A3A" w14:textId="77777777" w:rsidR="00002C0F" w:rsidRPr="00002C0F" w:rsidRDefault="00002C0F" w:rsidP="00002C0F">
      <w:pPr>
        <w:spacing w:after="75" w:line="240" w:lineRule="auto"/>
        <w:jc w:val="center"/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</w:pPr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 xml:space="preserve">("Sl. </w:t>
      </w:r>
      <w:proofErr w:type="spellStart"/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>glasnik</w:t>
      </w:r>
      <w:proofErr w:type="spellEnd"/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 xml:space="preserve"> RS - </w:t>
      </w:r>
      <w:proofErr w:type="spellStart"/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>Međunarodni</w:t>
      </w:r>
      <w:proofErr w:type="spellEnd"/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 xml:space="preserve"> </w:t>
      </w:r>
      <w:proofErr w:type="spellStart"/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>ugovori</w:t>
      </w:r>
      <w:proofErr w:type="spellEnd"/>
      <w:r w:rsidRPr="00002C0F">
        <w:rPr>
          <w:rFonts w:ascii="Open Sans" w:eastAsia="Times New Roman" w:hAnsi="Open Sans" w:cs="Open Sans"/>
          <w:i/>
          <w:iCs/>
          <w:color w:val="333333"/>
          <w:kern w:val="0"/>
          <w:lang w:eastAsia="en-CA"/>
          <w14:ligatures w14:val="none"/>
        </w:rPr>
        <w:t>", br. 8/2011)</w:t>
      </w:r>
    </w:p>
    <w:p w14:paraId="4894307E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 1</w:t>
      </w:r>
    </w:p>
    <w:p w14:paraId="78153E44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dopuni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2009.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sačinjen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Minsku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juna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srpskom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202B781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 2</w:t>
      </w:r>
    </w:p>
    <w:p w14:paraId="1D46B2F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dopuni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2009.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srpskom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3C4DA007" w14:textId="77777777" w:rsidR="00165132" w:rsidRPr="00165132" w:rsidRDefault="00165132" w:rsidP="001651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9"/>
          <w:szCs w:val="29"/>
          <w:lang w:eastAsia="en-CA"/>
          <w14:ligatures w14:val="none"/>
        </w:rPr>
      </w:pPr>
      <w:bookmarkStart w:id="0" w:name="str_1"/>
      <w:bookmarkEnd w:id="0"/>
      <w:r w:rsidRPr="00165132">
        <w:rPr>
          <w:rFonts w:ascii="Arial" w:eastAsia="Times New Roman" w:hAnsi="Arial" w:cs="Arial"/>
          <w:b/>
          <w:bCs/>
          <w:color w:val="333333"/>
          <w:kern w:val="0"/>
          <w:sz w:val="29"/>
          <w:szCs w:val="29"/>
          <w:lang w:eastAsia="en-CA"/>
          <w14:ligatures w14:val="none"/>
        </w:rPr>
        <w:t>PROTOKOL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b/>
          <w:bCs/>
          <w:color w:val="333333"/>
          <w:kern w:val="0"/>
          <w:sz w:val="29"/>
          <w:szCs w:val="29"/>
          <w:lang w:eastAsia="en-CA"/>
          <w14:ligatures w14:val="none"/>
        </w:rPr>
        <w:t>IZMEĐU VLADE REPUBLIKE SRBIJE I VLADE REPUBLIKE BELORUSIJE O IZMENI I DOPUNI SPORAZUMA IZMEĐU VLADE REPUBLIKE SRBIJE I VLADE REPUBLIKE BELORUSIJE O SLOBODNOJ TRGOVINI IZMEĐU REPUBLIKE SRBIJE I REPUBLIKE BELORUSIJE OD 31. MARTA 2009. GODINE</w:t>
      </w:r>
    </w:p>
    <w:p w14:paraId="0900F9A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),</w:t>
      </w:r>
    </w:p>
    <w:p w14:paraId="0576054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Carinske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Kazahstan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Ruske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Federacije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saglasile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da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2009.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unesu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1BB49869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" w:name="clan_1"/>
      <w:bookmarkEnd w:id="1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</w:t>
      </w:r>
    </w:p>
    <w:p w14:paraId="7A47A90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priloga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A2CEDFA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" w:name="clan_2"/>
      <w:bookmarkEnd w:id="2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</w:t>
      </w:r>
    </w:p>
    <w:p w14:paraId="18B267B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privremeno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nakon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potpisivanja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poslednjeg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obaveštenja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tome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obavile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procedure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neophodne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F418D6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Sačinjeno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Minsku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juna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originalna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primerka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srpskom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podjednaku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10392"/>
        <w:gridCol w:w="2792"/>
      </w:tblGrid>
      <w:tr w:rsidR="00165132" w:rsidRPr="00165132" w14:paraId="1F9B16E6" w14:textId="77777777" w:rsidTr="00165132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8668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 Vladu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Republike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Srbije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Nebojša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Ćirić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s.r.</w:t>
            </w:r>
            <w:proofErr w:type="spellEnd"/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02EA1" w14:textId="77777777" w:rsidR="00165132" w:rsidRPr="00165132" w:rsidRDefault="00165132" w:rsidP="0016513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en-CA"/>
                <w14:ligatures w14:val="none"/>
              </w:rPr>
            </w:pPr>
            <w:r w:rsidRPr="00165132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en-CA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9B114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 Vladu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Republike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Belorusije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Sergej Martinov,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s.r.</w:t>
            </w:r>
            <w:proofErr w:type="spellEnd"/>
          </w:p>
        </w:tc>
      </w:tr>
    </w:tbl>
    <w:p w14:paraId="1BCA25BC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35166F45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3" w:name="str_2"/>
      <w:bookmarkEnd w:id="3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Prilog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 xml:space="preserve"> A</w:t>
      </w:r>
    </w:p>
    <w:p w14:paraId="38B778F7" w14:textId="77777777" w:rsidR="00165132" w:rsidRPr="00165132" w:rsidRDefault="00165132" w:rsidP="00165132">
      <w:pPr>
        <w:spacing w:after="150" w:line="240" w:lineRule="auto"/>
        <w:jc w:val="right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redakciji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dopuni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</w:p>
    <w:p w14:paraId="71A87FD5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4" w:name="str_3"/>
      <w:bookmarkEnd w:id="4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SPISAK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PROIZVODA KOJI POTPADAJU POD IZUZETKE IZ REŽIMA SLOBODNE TRGOVINE PRILIKOM UVOZA NA CARINSKU TERITORIJU REPUBLIKE SRBIJE IZ REPUBLIKE BELORUSIJE</w:t>
      </w:r>
    </w:p>
    <w:p w14:paraId="683D01FE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693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384"/>
      </w:tblGrid>
      <w:tr w:rsidR="00165132" w:rsidRPr="00165132" w14:paraId="09EA238F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2519B" w14:textId="77777777" w:rsidR="00165132" w:rsidRPr="00165132" w:rsidRDefault="00165132" w:rsidP="0016513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 CT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Republike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Srbije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1631A" w14:textId="77777777" w:rsidR="00165132" w:rsidRPr="00165132" w:rsidRDefault="00165132" w:rsidP="0016513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 TN VED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Carinske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unije</w:t>
            </w:r>
            <w:proofErr w:type="spellEnd"/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3B456" w14:textId="77777777" w:rsidR="00165132" w:rsidRPr="00165132" w:rsidRDefault="00165132" w:rsidP="0016513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Naimenovanje</w:t>
            </w:r>
            <w:proofErr w:type="spellEnd"/>
          </w:p>
        </w:tc>
      </w:tr>
      <w:tr w:rsidR="00165132" w:rsidRPr="00165132" w14:paraId="6BAA46C2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D00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1701 99 10 00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3ADC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1701 99 100 1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1701 99 100 9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D9FD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Beli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šećer</w:t>
            </w:r>
            <w:proofErr w:type="spellEnd"/>
          </w:p>
        </w:tc>
      </w:tr>
      <w:tr w:rsidR="00165132" w:rsidRPr="00165132" w14:paraId="648FB988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9752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FB8E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2207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4384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Nedenaturisan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etil-alkohol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80% vol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; Etil-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denaturisani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bilo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jačine</w:t>
            </w:r>
            <w:proofErr w:type="spellEnd"/>
          </w:p>
        </w:tc>
      </w:tr>
      <w:tr w:rsidR="00165132" w:rsidRPr="00165132" w14:paraId="18602A54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8A0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C61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2208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F7BE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Nedenaturisan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etil-alkohol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80% vol;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rakije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likeri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pića</w:t>
            </w:r>
            <w:proofErr w:type="spellEnd"/>
          </w:p>
        </w:tc>
      </w:tr>
      <w:tr w:rsidR="00165132" w:rsidRPr="00165132" w14:paraId="06859826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4943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2402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708B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2402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71B7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Cigare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cigarilosi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cigarete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duvana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zamene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duvana</w:t>
            </w:r>
            <w:proofErr w:type="spellEnd"/>
          </w:p>
        </w:tc>
      </w:tr>
      <w:tr w:rsidR="00165132" w:rsidRPr="00165132" w14:paraId="2A3A8E02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A9D4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4012 11 00 00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0A4D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4012 11 000 0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0326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koriste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putničke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automobile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karavane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trkačke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automobile)</w:t>
            </w:r>
          </w:p>
        </w:tc>
      </w:tr>
      <w:tr w:rsidR="00165132" w:rsidRPr="00165132" w14:paraId="15F84C51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6AE7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4012 12 00 00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070A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4012 12 000 0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EE44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se koriste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autobuse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kamione</w:t>
            </w:r>
            <w:proofErr w:type="spellEnd"/>
          </w:p>
        </w:tc>
      </w:tr>
      <w:tr w:rsidR="00165132" w:rsidRPr="00165132" w14:paraId="5791267F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46EB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4012 13 00 00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7E0D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4012 13 000 0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9258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koriste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vazduhoplove</w:t>
            </w:r>
            <w:proofErr w:type="spellEnd"/>
          </w:p>
        </w:tc>
      </w:tr>
      <w:tr w:rsidR="00165132" w:rsidRPr="00165132" w14:paraId="1271958D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EC56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4012 19 00 00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7F68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4012 19 000 0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96E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ostalo</w:t>
            </w:r>
            <w:proofErr w:type="spellEnd"/>
          </w:p>
        </w:tc>
      </w:tr>
      <w:tr w:rsidR="00165132" w:rsidRPr="00165132" w14:paraId="13C6CA4B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30B3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4012 20 00 00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1A09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4012 20 000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A540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spoljne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</w:p>
        </w:tc>
      </w:tr>
      <w:tr w:rsidR="00165132" w:rsidRPr="00165132" w14:paraId="64CF95F3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B6C1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8701 20 90 00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FC90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8701 20 90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04E1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Drumski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tegljači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("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šleperi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")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poluprikolice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upotrebljavani</w:t>
            </w:r>
            <w:proofErr w:type="spellEnd"/>
          </w:p>
        </w:tc>
      </w:tr>
      <w:tr w:rsidR="00165132" w:rsidRPr="00165132" w14:paraId="3DE70A84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878D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8701 90 50 00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FFF8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8701 90 500 0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BE0A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Poljoprivredni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traktori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jednoosovinskih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)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šumski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traktori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točkaši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upotrebljavani</w:t>
            </w:r>
            <w:proofErr w:type="spellEnd"/>
          </w:p>
        </w:tc>
      </w:tr>
      <w:tr w:rsidR="00165132" w:rsidRPr="00165132" w14:paraId="1C5F61A5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303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8702 10 19 00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6562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8702 10 19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4A5A7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</w:p>
          <w:p w14:paraId="6CE4B0CC" w14:textId="5DBF9E31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63196554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1C13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8702 10 99 00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753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8702 10 99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F0A32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</w:p>
          <w:p w14:paraId="7A1718A5" w14:textId="67F3C810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pomoću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26B785CF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13D3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8702 90 19 00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6C19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8702 90 19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6998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435ECBA6" w14:textId="0946E7B9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1D2A4644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51C4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8702 90 39 00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9E37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8702 90 39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77425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31477397" w14:textId="75C3A756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paljenje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43DBA045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6737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7C6F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8703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4601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Putnički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automobili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druga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konstruisana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prvenstveno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lica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tar.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8702),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3238B099" w14:textId="492F98DE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"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karavan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"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trke</w:t>
            </w:r>
            <w:proofErr w:type="spellEnd"/>
          </w:p>
        </w:tc>
      </w:tr>
      <w:tr w:rsidR="00165132" w:rsidRPr="00165132" w14:paraId="30DD8CDA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043D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8704 21 39 00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87C7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8704 21 390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ABE13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</w:p>
          <w:p w14:paraId="13AB620F" w14:textId="52726788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6E66DFD1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151E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8704 21 99 00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FC21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8704 21 990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62091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</w:p>
          <w:p w14:paraId="20A4D407" w14:textId="6CAC5362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1F99C171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5358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8704 22 99 00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29B5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8704 22 990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7BF7B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</w:p>
          <w:p w14:paraId="5B0D12DE" w14:textId="07A0876B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20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64E94D9F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ECA0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8704 23 99 00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DD9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8704 23 990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2583C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</w:p>
          <w:p w14:paraId="051A8191" w14:textId="70F9A095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20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5B231DB7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3C49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8704 31 39 00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FFE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8704 31 390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A879D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436D820E" w14:textId="104FC30D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mase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39BA4F06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7CC0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8704 31 99 00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AD42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8704 31 990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7FFB9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1EC9AB38" w14:textId="4C316D39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mase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7D994A53" w14:textId="77777777" w:rsidTr="00002C0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65E3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8704 32 99 00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83C7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8704 32 990</w:t>
            </w:r>
          </w:p>
        </w:tc>
        <w:tc>
          <w:tcPr>
            <w:tcW w:w="1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8FAA1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22038F33" w14:textId="425A11C8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mase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</w:tbl>
    <w:p w14:paraId="7CC55832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val="fr-FR" w:eastAsia="en-CA"/>
          <w14:ligatures w14:val="none"/>
        </w:rPr>
        <w:lastRenderedPageBreak/>
        <w:t> </w:t>
      </w:r>
    </w:p>
    <w:p w14:paraId="39D574B8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5" w:name="str_4"/>
      <w:bookmarkEnd w:id="5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SPISAK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PROIZVODA KOJI POTPADAJU POD IZUZETKE IZ REŽIMA SLOBODNE TRGOVINE PRI UVOZU NA CARINSKU TERITORIJU REPUBLIKE BELORUSIJE IZ REPUBLIKE SRBIJE</w:t>
      </w:r>
    </w:p>
    <w:p w14:paraId="4CEB88BD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16"/>
          <w:szCs w:val="16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693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4809"/>
      </w:tblGrid>
      <w:tr w:rsidR="00165132" w:rsidRPr="00165132" w14:paraId="4AA2C075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9A8F5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 CT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Republike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Srbije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380DD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 TN VED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Carinske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unije</w:t>
            </w:r>
            <w:proofErr w:type="spellEnd"/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39186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Naimenovanje</w:t>
            </w:r>
            <w:proofErr w:type="spellEnd"/>
          </w:p>
        </w:tc>
      </w:tr>
      <w:tr w:rsidR="00165132" w:rsidRPr="00165132" w14:paraId="6A868A44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E2F3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0207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6C56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0207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FA12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Meso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jestivi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otpaci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živine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tar. br. 0105,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sveži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rashlađeni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smrznuti</w:t>
            </w:r>
            <w:proofErr w:type="spellEnd"/>
          </w:p>
        </w:tc>
      </w:tr>
      <w:tr w:rsidR="00165132" w:rsidRPr="00165132" w14:paraId="2F4B2CC5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353E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0406 30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0406 30 10 00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5BE4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0406 30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0406 30 100 0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6D525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Sir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topljen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rendanog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u prahu: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Sir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topljen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rendanog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u prahu;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čiju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proizvodnju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upotrebljavaju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samo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sirevi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r w:rsidRPr="00165132">
              <w:rPr>
                <w:rFonts w:ascii="Open Sans" w:eastAsia="Times New Roman" w:hAnsi="Open Sans" w:cs="Open Sans"/>
                <w:i/>
                <w:iCs/>
                <w:kern w:val="0"/>
                <w:sz w:val="17"/>
                <w:szCs w:val="17"/>
                <w:lang w:eastAsia="en-CA"/>
                <w14:ligatures w14:val="none"/>
              </w:rPr>
              <w:t xml:space="preserve">Emmentaler, </w:t>
            </w:r>
            <w:proofErr w:type="spellStart"/>
            <w:r w:rsidRPr="00165132">
              <w:rPr>
                <w:rFonts w:ascii="Open Sans" w:eastAsia="Times New Roman" w:hAnsi="Open Sans" w:cs="Open Sans"/>
                <w:i/>
                <w:iCs/>
                <w:kern w:val="0"/>
                <w:sz w:val="17"/>
                <w:szCs w:val="17"/>
                <w:lang w:eastAsia="en-CA"/>
                <w14:ligatures w14:val="none"/>
              </w:rPr>
              <w:t>Gruizere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proofErr w:type="spellStart"/>
            <w:r w:rsidRPr="00165132">
              <w:rPr>
                <w:rFonts w:ascii="Open Sans" w:eastAsia="Times New Roman" w:hAnsi="Open Sans" w:cs="Open Sans"/>
                <w:i/>
                <w:iCs/>
                <w:kern w:val="0"/>
                <w:sz w:val="17"/>
                <w:szCs w:val="17"/>
                <w:lang w:eastAsia="en-CA"/>
                <w14:ligatures w14:val="none"/>
              </w:rPr>
              <w:t>Apenzell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koji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može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</w:p>
          <w:p w14:paraId="0D179B9C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kao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dodatak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sadržati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r w:rsidRPr="00165132">
              <w:rPr>
                <w:rFonts w:ascii="Open Sans" w:eastAsia="Times New Roman" w:hAnsi="Open Sans" w:cs="Open Sans"/>
                <w:i/>
                <w:iCs/>
                <w:kern w:val="0"/>
                <w:sz w:val="17"/>
                <w:szCs w:val="17"/>
                <w:lang w:eastAsia="en-CA"/>
                <w14:ligatures w14:val="none"/>
              </w:rPr>
              <w:t>Glarus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sir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začinskim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biljem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poznat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kao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  <w:proofErr w:type="spellStart"/>
            <w:r w:rsidRPr="00165132">
              <w:rPr>
                <w:rFonts w:ascii="Open Sans" w:eastAsia="Times New Roman" w:hAnsi="Open Sans" w:cs="Open Sans"/>
                <w:i/>
                <w:iCs/>
                <w:kern w:val="0"/>
                <w:sz w:val="17"/>
                <w:szCs w:val="17"/>
                <w:lang w:eastAsia="en-CA"/>
                <w14:ligatures w14:val="none"/>
              </w:rPr>
              <w:t>Schabziger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);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pripremljen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prodaju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malo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47414D9C" w14:textId="0E9BE11C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masnoće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suvoj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materiji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56%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</w:p>
        </w:tc>
      </w:tr>
      <w:tr w:rsidR="00165132" w:rsidRPr="00165132" w14:paraId="23CA3A4F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145E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0406 90 69 00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37B9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0406 90 690 0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862F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Sir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masnoće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40%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vode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nemasnoj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materiji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47%: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</w:p>
        </w:tc>
      </w:tr>
      <w:tr w:rsidR="00165132" w:rsidRPr="00165132" w14:paraId="23ADCB52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BBDB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0406 90 86 00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B021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0406 90 860 0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6ED7D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Sir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masnoće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40%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vode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nemasnoj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materiji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47%,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</w:p>
          <w:p w14:paraId="2C2BB439" w14:textId="5DB95822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52%</w:t>
            </w:r>
          </w:p>
        </w:tc>
      </w:tr>
      <w:tr w:rsidR="00165132" w:rsidRPr="00165132" w14:paraId="19A47DBA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DCFB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0406 90 87 00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7ACB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0406 90 870 0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1CD8A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Sir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masnoće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40%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vode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nemasnoj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materiji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52%,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</w:p>
          <w:p w14:paraId="22AB1DD7" w14:textId="2F81A5C9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62%</w:t>
            </w:r>
          </w:p>
        </w:tc>
      </w:tr>
      <w:tr w:rsidR="00165132" w:rsidRPr="00165132" w14:paraId="3846125C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7FA0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0406 90 88 00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F8D8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0406 90 880 0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83BF0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Sir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masnoće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40%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vode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nemasnoj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materiji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62%,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</w:p>
          <w:p w14:paraId="76A5233F" w14:textId="74F6DF7A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72%</w:t>
            </w:r>
          </w:p>
        </w:tc>
      </w:tr>
      <w:tr w:rsidR="00165132" w:rsidRPr="00165132" w14:paraId="0334A1AC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B319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0406 90 93 00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AED8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0406 90 930 0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68B2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Sir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masnoće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40%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vode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nemasnoj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materiji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72%</w:t>
            </w:r>
          </w:p>
        </w:tc>
      </w:tr>
      <w:tr w:rsidR="00165132" w:rsidRPr="00165132" w14:paraId="724236BC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B02C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7389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0406 90 990 0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383C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Sir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</w:p>
        </w:tc>
      </w:tr>
      <w:tr w:rsidR="00165132" w:rsidRPr="00165132" w14:paraId="5FFE2FA8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D04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1701 99 10 00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4B83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1701 99 100 1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1701 99 100 9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BE50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Beli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šećer</w:t>
            </w:r>
            <w:proofErr w:type="spellEnd"/>
          </w:p>
        </w:tc>
      </w:tr>
      <w:tr w:rsidR="00165132" w:rsidRPr="00165132" w14:paraId="6AFE6742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7325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2204 10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4476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2204 10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3C23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Vino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penušavo</w:t>
            </w:r>
            <w:proofErr w:type="spellEnd"/>
          </w:p>
        </w:tc>
      </w:tr>
      <w:tr w:rsidR="00165132" w:rsidRPr="00165132" w14:paraId="61C3D356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C406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0230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2207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BF14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Nedenaturisan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etil-alkohol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80% vol.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etil-alkohol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denaturisani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bilo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jačine</w:t>
            </w:r>
            <w:proofErr w:type="spellEnd"/>
          </w:p>
        </w:tc>
      </w:tr>
      <w:tr w:rsidR="00165132" w:rsidRPr="00165132" w14:paraId="05FB8928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F70F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D590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2208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DE65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Nedenaturisan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etil-alkohol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jačine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80% vol.;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rakije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likeri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alkoholna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pića</w:t>
            </w:r>
            <w:proofErr w:type="spellEnd"/>
          </w:p>
        </w:tc>
      </w:tr>
      <w:tr w:rsidR="00165132" w:rsidRPr="00165132" w14:paraId="04144F3C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9715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2402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CE33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2402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607C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Cigare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cigarilosi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cigarete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duvana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zamene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duvana</w:t>
            </w:r>
            <w:proofErr w:type="spellEnd"/>
          </w:p>
        </w:tc>
      </w:tr>
      <w:tr w:rsidR="00165132" w:rsidRPr="00165132" w14:paraId="0189386B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0554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4012 11 00 00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4BCF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4012 11 000 0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F5846" w14:textId="77777777" w:rsidR="00002C0F" w:rsidRDefault="00002C0F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</w:p>
          <w:p w14:paraId="27123BB4" w14:textId="143F2C33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koriste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putničke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automobile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karavane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trkačke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automobile)</w:t>
            </w:r>
          </w:p>
        </w:tc>
      </w:tr>
      <w:tr w:rsidR="00165132" w:rsidRPr="00165132" w14:paraId="255424AE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6140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4012 12 00 00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BEC8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4012 12 000 0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D9FB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se koriste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autobuse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kamione</w:t>
            </w:r>
            <w:proofErr w:type="spellEnd"/>
          </w:p>
        </w:tc>
      </w:tr>
      <w:tr w:rsidR="00165132" w:rsidRPr="00165132" w14:paraId="10E3920F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FDB1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4012 13 00 00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C2F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4012 13 000 0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B428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koriste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vazduhoplove</w:t>
            </w:r>
            <w:proofErr w:type="spellEnd"/>
          </w:p>
        </w:tc>
      </w:tr>
      <w:tr w:rsidR="00165132" w:rsidRPr="00165132" w14:paraId="7B8BFCB4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6F43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4012 19 00 00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470C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4012 19 000 0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720A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Protektirane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ostalo</w:t>
            </w:r>
            <w:proofErr w:type="spellEnd"/>
          </w:p>
        </w:tc>
      </w:tr>
      <w:tr w:rsidR="00165132" w:rsidRPr="00165132" w14:paraId="6A1C1EA8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A906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4012 20 00 00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D75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4012 20 000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F195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spoljne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</w:p>
        </w:tc>
      </w:tr>
      <w:tr w:rsidR="00165132" w:rsidRPr="00165132" w14:paraId="2DCD0FF5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0FD2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5205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BBC9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5205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FED3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Predivo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konca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šivenje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),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85%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nepripremljeno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prodaju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malo</w:t>
            </w:r>
            <w:proofErr w:type="spellEnd"/>
          </w:p>
        </w:tc>
      </w:tr>
      <w:tr w:rsidR="00165132" w:rsidRPr="00165132" w14:paraId="7D425136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9F8E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5208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E9A0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5208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A56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Tkanine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od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85%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200 g/m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2</w:t>
            </w:r>
          </w:p>
        </w:tc>
      </w:tr>
      <w:tr w:rsidR="00165132" w:rsidRPr="00165132" w14:paraId="0DAAD11E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2862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5209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1FBB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5209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231B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Tkanine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85%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mase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200 g/m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2</w:t>
            </w:r>
          </w:p>
        </w:tc>
      </w:tr>
      <w:tr w:rsidR="00165132" w:rsidRPr="00165132" w14:paraId="0EACCC0E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51AE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4FF4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5210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ED26D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Tkanine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85%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mešavini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pretežno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samo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veštačkim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sintetičkim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vlaknima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</w:p>
          <w:p w14:paraId="60433DF5" w14:textId="543A54AA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mase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200 g/m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2</w:t>
            </w:r>
          </w:p>
        </w:tc>
      </w:tr>
      <w:tr w:rsidR="00165132" w:rsidRPr="00165132" w14:paraId="4BCA5EC8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CE5B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572E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5211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43E8D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Tkanine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sadržajem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85%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mešavini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pretežno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samo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veštačkim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sintetičkim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vlaknima</w:t>
            </w:r>
            <w:proofErr w:type="spellEnd"/>
          </w:p>
          <w:p w14:paraId="7F35BE16" w14:textId="056B832E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mase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200 g/m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2</w:t>
            </w:r>
          </w:p>
        </w:tc>
      </w:tr>
      <w:tr w:rsidR="00165132" w:rsidRPr="00165132" w14:paraId="53AD2DB6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042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45DA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5212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8F28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tkanine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pamuka</w:t>
            </w:r>
            <w:proofErr w:type="spellEnd"/>
          </w:p>
        </w:tc>
      </w:tr>
      <w:tr w:rsidR="00165132" w:rsidRPr="00165132" w14:paraId="370B20D4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F84F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C0BF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58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94B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Specijalne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tkanine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taftovani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tekstilni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čipke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tapiserije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pozamanterija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vez</w:t>
            </w:r>
            <w:proofErr w:type="spellEnd"/>
          </w:p>
        </w:tc>
      </w:tr>
      <w:tr w:rsidR="00165132" w:rsidRPr="00165132" w14:paraId="1C8EF72E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73CC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</w:t>
            </w:r>
          </w:p>
          <w:p w14:paraId="67E2ACD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osim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8414 30 20 10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8414 30 81 00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8414 30 89 10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E00E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8414 30</w:t>
            </w:r>
          </w:p>
          <w:p w14:paraId="7A44C83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osim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8414 30 200 1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8414 30 810 1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8414 30 890 1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12E2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Kompresori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rashladne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uređaje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  <w:p w14:paraId="7D14A87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rashladne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uređaje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snage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0,4 kW: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civilne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vazduhoplove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rashladne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uređaje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snage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0,4 kW: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hermetički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poluhermetički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civilne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vazduhoplove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rashladne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uređaje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snage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0,4 kW: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civilne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vazduhoplove</w:t>
            </w:r>
            <w:proofErr w:type="spellEnd"/>
          </w:p>
        </w:tc>
      </w:tr>
      <w:tr w:rsidR="00165132" w:rsidRPr="00165132" w14:paraId="171F1ACE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6A9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8701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E01C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8701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65B7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Traktori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tar.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8709)</w:t>
            </w:r>
          </w:p>
        </w:tc>
      </w:tr>
      <w:tr w:rsidR="00165132" w:rsidRPr="00165132" w14:paraId="56EE906D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4040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8702 10 19 00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AC34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8702 10 19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E9B0E" w14:textId="77777777" w:rsidR="00002C0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04915821" w14:textId="6A0A0BAB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2B8B5BA6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7866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C115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8702 10 99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9C36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Sa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1311C3A5" w14:textId="0A9CF982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pomoću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07330372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7A67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8702 90 19 00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97DF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8702 90 19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79C23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63F3488C" w14:textId="3BA18EFF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110C5932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7E50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8702 90 39 00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B569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8702 90 39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F3FC1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deset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osoba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vozača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23F53559" w14:textId="192DB9D8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paljenje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1F78318B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6A00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6876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8703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A3560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Putnički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automobili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druga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konstruisana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prvenstveno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lica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tar. br. 8702),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"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karavan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" </w:t>
            </w:r>
          </w:p>
          <w:p w14:paraId="1BB59094" w14:textId="0DAE9ADD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"kombi"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trke</w:t>
            </w:r>
            <w:proofErr w:type="spellEnd"/>
          </w:p>
        </w:tc>
      </w:tr>
      <w:tr w:rsidR="00165132" w:rsidRPr="00165132" w14:paraId="5E87D1CA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168A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8704 21 39 00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9A41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8704 21 390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78734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6549E29F" w14:textId="562D4406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242FA39C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81F0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37E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8704 21 990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B39CE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3F3D0D2F" w14:textId="4D2A9461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2 500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6DBD50C7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461D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8704 22 99 00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ABB4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8704 22 990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F683F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58FFF094" w14:textId="366EF1C2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20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31B59128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0DB8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8704 23 99 00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29FF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8704 23 990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95093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kompresije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dizel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3B406D80" w14:textId="3BE2F1F6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poludizel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):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mase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20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30315006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E7437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8704 31 39 00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1CC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8704 31 390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37B72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mase ne</w:t>
            </w:r>
          </w:p>
          <w:p w14:paraId="7B16AE80" w14:textId="3F44C196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0695CFC2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C2D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A383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8704 31 990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120D9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mase ne</w:t>
            </w:r>
          </w:p>
          <w:p w14:paraId="2E2CC532" w14:textId="2563AA18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zapremine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cilindara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2 800 cm</w:t>
            </w:r>
            <w:r w:rsidRPr="00165132">
              <w:rPr>
                <w:rFonts w:ascii="Open Sans" w:eastAsia="Times New Roman" w:hAnsi="Open Sans" w:cs="Open Sans"/>
                <w:kern w:val="0"/>
                <w:sz w:val="15"/>
                <w:szCs w:val="15"/>
                <w:vertAlign w:val="superscript"/>
                <w:lang w:val="fr-FR" w:eastAsia="en-CA"/>
                <w14:ligatures w14:val="none"/>
              </w:rPr>
              <w:t>3</w:t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upotrebljavana</w:t>
            </w:r>
            <w:proofErr w:type="spellEnd"/>
          </w:p>
        </w:tc>
      </w:tr>
      <w:tr w:rsidR="00165132" w:rsidRPr="00165132" w14:paraId="505B6C29" w14:textId="77777777" w:rsidTr="0018540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FE89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8704 32 99 00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BD68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8704 32 990</w:t>
            </w:r>
          </w:p>
        </w:tc>
        <w:tc>
          <w:tcPr>
            <w:tcW w:w="1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E9AFB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klipnim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motorom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unutrašnjim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sagorevanjem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paljenje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pomoću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svećice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bruto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mase </w:t>
            </w:r>
          </w:p>
          <w:p w14:paraId="5580FC49" w14:textId="23D625A3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5 t: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upotrebljavana</w:t>
            </w:r>
            <w:proofErr w:type="spellEnd"/>
          </w:p>
        </w:tc>
      </w:tr>
    </w:tbl>
    <w:p w14:paraId="5E515375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70FBA54A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6" w:name="str_5"/>
      <w:bookmarkEnd w:id="6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SPISAK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PROIZVODA ZA KOJE SE PLAĆA IZVOZNA CARINA PRILIKOM IZVOZA SA CARINSKE TERITORIJE REPUBLIKE BELORUSIJE U REPUBLIKU SRBIJU</w:t>
      </w:r>
    </w:p>
    <w:p w14:paraId="0100F668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693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3675"/>
      </w:tblGrid>
      <w:tr w:rsidR="00165132" w:rsidRPr="00165132" w14:paraId="62EBC3ED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9A443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 CT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Republike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Srbije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F65D3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 TN VED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Carinske</w:t>
            </w:r>
            <w:proofErr w:type="spellEnd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unije</w:t>
            </w:r>
            <w:proofErr w:type="spellEnd"/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21992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Naimenovanje</w:t>
            </w:r>
            <w:proofErr w:type="spellEnd"/>
          </w:p>
        </w:tc>
      </w:tr>
      <w:tr w:rsidR="00165132" w:rsidRPr="00165132" w14:paraId="654034EE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8410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2709 00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2780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2709 00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3E5B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dobijena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bitumenoznih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minerala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sirova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</w:tr>
      <w:tr w:rsidR="00165132" w:rsidRPr="00165132" w14:paraId="0C913596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B890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4B2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2710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F10CD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Ulja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dobijena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dobijena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bitumenoznih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minerala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sirovih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drugom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mestu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nepomenuti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1F32075F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niti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obuhvaćeni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koji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sadrže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po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masi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70%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više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dobijena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bitumenoznih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minerala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ako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čine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74200C9F" w14:textId="5D51857A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osnovne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sastojke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proizvoda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otpadna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</w:tr>
      <w:tr w:rsidR="00165132" w:rsidRPr="00165132" w14:paraId="6740916E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17ED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2711 12-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2711 19 00 00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C565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2711 12-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2711 19 000 0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7669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gasovi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gasoviti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ugljovodonici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Tečni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propan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butan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etilen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propilen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butilen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butaden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ostalo</w:t>
            </w:r>
            <w:proofErr w:type="spellEnd"/>
          </w:p>
        </w:tc>
      </w:tr>
      <w:tr w:rsidR="00165132" w:rsidRPr="00165132" w14:paraId="25080373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8096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D38C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2712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D26ED" w14:textId="77777777" w:rsidR="00A63531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Vazelin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parafin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mikrokristalni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vosak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presovani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parafini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ozokerit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vosak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mrkog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uglja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lignita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vosak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</w:p>
          <w:p w14:paraId="2DE77F36" w14:textId="44DFCF36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treseta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mineralni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voskovi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slični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dobijeni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sintezom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drugim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postupcima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obojeni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neobojeni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</w:tr>
      <w:tr w:rsidR="00165132" w:rsidRPr="00165132" w14:paraId="7CA91C74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91B8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2188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2713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4EBD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koks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bitumen </w:t>
            </w:r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od</w:t>
            </w:r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ostaci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nafte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dobijenih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bitumenoznih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minerala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</w:p>
        </w:tc>
      </w:tr>
      <w:tr w:rsidR="00165132" w:rsidRPr="00165132" w14:paraId="24F8DFAA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57D8E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2902 20 00 00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EB4B0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2902 20 000 0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6806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Ciklični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ugljovodonici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 Benzol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benzen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165132" w:rsidRPr="00165132" w14:paraId="1F85B6EA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933FA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2902 30 00 00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BF90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2902 30 000 0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C668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Ciklični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ugljovodonici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: Toluol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toluen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165132" w:rsidRPr="00165132" w14:paraId="02C36C7D" w14:textId="77777777" w:rsidTr="00A6353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6E42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41 00 00-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2902 44 00 00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BDDF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41 000 0-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2902 44 000 0</w:t>
            </w:r>
          </w:p>
        </w:tc>
        <w:tc>
          <w:tcPr>
            <w:tcW w:w="1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305D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Ciklični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ugljovodonici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Ksiloli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ksileni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): o-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ksilol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, m-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ksilol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, p-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ksilol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izomeri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ksilola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mešavini</w:t>
            </w:r>
            <w:proofErr w:type="spellEnd"/>
          </w:p>
        </w:tc>
      </w:tr>
    </w:tbl>
    <w:p w14:paraId="1E259C0D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23E071BF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7" w:name="str_6"/>
      <w:bookmarkEnd w:id="7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lastRenderedPageBreak/>
        <w:t>Prilog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 xml:space="preserve"> B</w:t>
      </w:r>
    </w:p>
    <w:p w14:paraId="747880C1" w14:textId="77777777" w:rsidR="00165132" w:rsidRPr="00165132" w:rsidRDefault="00165132" w:rsidP="00165132">
      <w:pPr>
        <w:spacing w:after="150" w:line="240" w:lineRule="auto"/>
        <w:jc w:val="right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redakciji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dopuni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en-CA"/>
          <w14:ligatures w14:val="none"/>
        </w:rPr>
        <w:br/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</w:p>
    <w:p w14:paraId="4DF05A2F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8" w:name="str_7"/>
      <w:bookmarkEnd w:id="8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PROTOKOL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O ODREĐIVANJU ZEMLJE POREKLA ROBE I METODAMA ADMINISTRATIVNE SARADNJE</w:t>
      </w:r>
    </w:p>
    <w:p w14:paraId="18C0907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2E732BCE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9" w:name="str_8"/>
      <w:bookmarkEnd w:id="9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Termini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definicije</w:t>
      </w:r>
      <w:proofErr w:type="spellEnd"/>
    </w:p>
    <w:p w14:paraId="13643A02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</w:t>
      </w:r>
    </w:p>
    <w:p w14:paraId="07120CB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potpunosti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A7F500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Kriterijum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kriterijuma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učestvuju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poslednju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suštinsku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pridavanje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karakternih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osobina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12D09A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tehnoloških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sastavljanje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7D957D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sastojak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sirovina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komponenta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deo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tome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slično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80AAD3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Kazahstan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Ruske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Federacije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nepoznatog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CA3EAF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proizvedeni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čak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onaj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namenjen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kasnije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korišćenje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77A440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7. Roba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pokretna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imovina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toplotnu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električnu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energije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prelazi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carinsku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granicu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stvari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891684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isporučilac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isporučuje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istovremeno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transportnih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šalje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tovarnog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prelazi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granicu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prtljag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D5A8FE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9. Cena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franko-fabrika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isplaćuje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proizvođaču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preduzeću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poslednja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klauzuli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franko-fabrika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(EXW)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pravilima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tumačenja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trgovačkih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termina "</w:t>
      </w:r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Incoterms</w:t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264EC95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10.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Rezident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preduzeća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nemaju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status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nacionalnom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zakonodavstvu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podležu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oporezivanju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prebivališta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stalnog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boravka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78FBCB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Međutim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pojam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podležu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oporezivanju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prodajom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robe.</w:t>
      </w:r>
    </w:p>
    <w:p w14:paraId="2047A0B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robe) - lice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transportnim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preuzelo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predalo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nameru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prevozniku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76ED0CA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rezident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spoljnotrgovinskom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aranžmanu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isporučuje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rezidentu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F0A644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rezident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spoljnotrgovinskom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aranžmanu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prima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rezidenta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CB54E3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lice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obratilo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snosi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verodostojnost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robe.</w:t>
      </w:r>
    </w:p>
    <w:p w14:paraId="6286286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izvoznici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zastupaju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nacionalnim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zakonodavstvom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punomoćja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zastupničkog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4FCA1AB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pojmom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takođe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zastupaju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nacionalnim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zakonodavstvom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punomoćja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zastupničkog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176FCA0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ovlastila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nacionalnim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zakonodavstvom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6A554F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16.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proizvođač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prodavac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komercijalnom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FB86D7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17.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isporuka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isporuka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prelaska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14BD50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18.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Carinska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VII GATT 1994.</w:t>
      </w:r>
    </w:p>
    <w:p w14:paraId="353952BA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0" w:name="str_9"/>
      <w:bookmarkEnd w:id="10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robe</w:t>
      </w:r>
    </w:p>
    <w:p w14:paraId="73277ED6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</w:t>
      </w:r>
    </w:p>
    <w:p w14:paraId="4D39CCB4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potpunosti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D6F040F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11" w:name="str_10"/>
      <w:bookmarkEnd w:id="11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Roba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potpunosti</w:t>
      </w:r>
      <w:proofErr w:type="spellEnd"/>
    </w:p>
    <w:p w14:paraId="66FB9827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2" w:name="clan_3"/>
      <w:bookmarkEnd w:id="12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3</w:t>
      </w:r>
    </w:p>
    <w:p w14:paraId="5D08EEC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potpuno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se:</w:t>
      </w:r>
      <w:proofErr w:type="gramEnd"/>
    </w:p>
    <w:p w14:paraId="3ABE181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rudna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bogatstva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izvađena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teritorijalnog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9B03B7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1.2.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biljnog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gajeni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ubrani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68E56A9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1.3.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životinje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okoćene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uzgojene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4437FFF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1.4.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tamo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uzgojenih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životinja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3362CAD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1.5.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ribolovom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700D8C5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1.6.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ribolova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izvađeni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van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teritorijalnog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brodovima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evidenciji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zastavom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2CD38A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1.7.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fabrici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isključivo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1.6.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takav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evidenciji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zastavom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60312B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1.8.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izvađeni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van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teritorijalnog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ta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isključiva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eksploataciju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EF2E614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1.9.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otpad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gvožđe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sekundarne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sirovine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7716C0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1.10.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visoko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tehnološki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otvorenom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svemiru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svemirskim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brodovima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iznajmila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zakupila</w:t>
      </w:r>
      <w:proofErr w:type="spellEnd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);</w:t>
      </w:r>
      <w:proofErr w:type="gramEnd"/>
    </w:p>
    <w:p w14:paraId="454AFFF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1.11.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proizvedena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1.1 - 1.10.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949BCDB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3" w:name="str_11"/>
      <w:bookmarkEnd w:id="13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Kriterijum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dovoljne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prerade</w:t>
      </w:r>
      <w:proofErr w:type="spellEnd"/>
    </w:p>
    <w:p w14:paraId="4CDF0482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" w:name="clan_4"/>
      <w:bookmarkEnd w:id="14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</w:t>
      </w:r>
    </w:p>
    <w:p w14:paraId="22BCDF1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upotrebljenih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tom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50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odsto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2C77CD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upotrebljenih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carinske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A0C941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zakonodavstvom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carinska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nepoznatog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F998C8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franko-fabrika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0B1A336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5" w:name="str_12"/>
      <w:bookmarkEnd w:id="15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Kumulacija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porekla</w:t>
      </w:r>
      <w:proofErr w:type="spellEnd"/>
    </w:p>
    <w:p w14:paraId="49CF2BFA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6" w:name="clan_5"/>
      <w:bookmarkEnd w:id="16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5</w:t>
      </w:r>
    </w:p>
    <w:p w14:paraId="2BD6FC1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dovodeći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tamo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Kazahstan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Ruske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Federacije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premašuje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neophodno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192229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dovodeći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tamo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Kazahstan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Ruske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Federacije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premašuje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neophodno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E46276B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17" w:name="str_13"/>
      <w:bookmarkEnd w:id="17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Nedovoljna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obrada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prerada</w:t>
      </w:r>
      <w:proofErr w:type="spellEnd"/>
    </w:p>
    <w:p w14:paraId="3462F3A3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8" w:name="clan_6"/>
      <w:bookmarkEnd w:id="18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</w:t>
      </w:r>
    </w:p>
    <w:p w14:paraId="53297DC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dovoljne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79CBBCD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očuvanje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dobrom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skladištenja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1817A99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1.2.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pripreme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usitnjavanje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partija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oblikovanje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razvrstavanje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prepakivanje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sastavljanja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ED1F5D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1.3.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čišćenje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uklanjanje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prašine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premazivanje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oksidom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uljem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materijama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37D25B0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1.4.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peglanje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presovanje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tekstila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vlakana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tkanine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vlakana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</w:p>
    <w:p w14:paraId="1BFC094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1.5.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bojenja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poliranja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EFC661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1.6.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komišanje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potpuno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delimično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beljenje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poliranje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glaziranje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žitarica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pirinča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3E5923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1.7.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bojenja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šećera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oblikovanja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šećernih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kocki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3928211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1.8.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guljenje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uklanjanje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koštica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koštunjavog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povrća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38AAE5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1.9.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oštrenje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drobljenje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dovode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suštinskog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komponenata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polazne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robe;</w:t>
      </w:r>
    </w:p>
    <w:p w14:paraId="0A4F664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1.10.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prosejavanje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kroz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sito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razvrstavanje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klasifikacija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gradiranje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sparivanje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uključujući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sastavljanje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setova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</w:p>
    <w:p w14:paraId="2312578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punjenje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pakovanje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tegle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konzerve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bočice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kese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kutije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jednostavni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11B4AB5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1.12.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jednostavni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sastavljanja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B1CEAA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1.13.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komponente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dovodi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suštinskog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komponenata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polaznog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7F6343F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1.14.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mešanje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komponenata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dovodi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suštinskog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polaznih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1E341EA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1.15.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klanje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životinja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tranžiranje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razvrstavanje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 mesa;</w:t>
      </w:r>
    </w:p>
    <w:p w14:paraId="508882C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1.16.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kombinacija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1.1 - 1.15.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00DAFD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dovoljne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prerade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isključivo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81E75C9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19" w:name="str_14"/>
      <w:bookmarkEnd w:id="19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Posebni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slučajevi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robe</w:t>
      </w:r>
    </w:p>
    <w:p w14:paraId="539974D6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0" w:name="clan_7"/>
      <w:bookmarkEnd w:id="20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7</w:t>
      </w:r>
    </w:p>
    <w:p w14:paraId="4124274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Uređaji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pribor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rezervni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alati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namenjeni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korišćenje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zajedno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mašinama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opremom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aparatima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mašine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oprema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aparati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uređaji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pribor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rezervni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alati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koriste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zajedno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mašinama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opremom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aparatima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kompletu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uobičajeno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uređajima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tehničkom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dokumentacijom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302EFF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i roba,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uzimanje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obzir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Harmonizovanog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sistema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šifarskih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podleže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deklarisanju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odvojeno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 U tom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nezavisno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</w:t>
      </w:r>
    </w:p>
    <w:p w14:paraId="42BB7F5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3. Ako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i roba,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obzir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maloprodaji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E0FF19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roba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nesastavljenom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nemogućnosti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jedinstvene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usled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greškom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nekoliko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se, po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želji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jedinstvenom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4B3D2F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Ovo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istovremeno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sledeći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71B0646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prethodno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obaveštavanje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nesastavljenom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rastavljanju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nekoliko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navođenje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razloga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rastavljanje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prilaganje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specifikacije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navođenjem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pismeno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greškom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podeljena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nekoliko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1707CE9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18DE36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prijavljene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carinjenje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B59D11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1FB8388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maksimalno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obrazloženog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razloga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zavise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produžiti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95E4C1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toplotne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električne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energije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mašina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opreme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alata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koriste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proizvodnji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preradi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uzimati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obzir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19A0A83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1" w:name="str_15"/>
      <w:bookmarkEnd w:id="21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primenu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trgovine</w:t>
      </w:r>
      <w:proofErr w:type="spellEnd"/>
    </w:p>
    <w:p w14:paraId="7D921CAD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2" w:name="clan_8"/>
      <w:bookmarkEnd w:id="22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8</w:t>
      </w:r>
    </w:p>
    <w:p w14:paraId="696317E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zadovoljava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i:</w:t>
      </w:r>
      <w:proofErr w:type="gramEnd"/>
    </w:p>
    <w:p w14:paraId="1999BB5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sporazuma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rezidenata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39B49CB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1.2.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Forma ST-2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daljem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tekstu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: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prilozima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deo,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12.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60ED2DD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1.3.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zadovoljen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direktne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06035EC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1.4.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zadovoljila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administrativnu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saradnju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A57C67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Direktna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obuhvata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takođe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geografskih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tehničkih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ekonomskih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razloga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se roba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tranzita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uključujući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skladištenja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464C83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smislu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koristiti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transportna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put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kretanja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tranzita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tranzita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opis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prebacivanja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pretovara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tranzita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9611CA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Direktna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obuhvata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takođe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nabavio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izložbama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sajmovima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sledeći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2D9406A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2.1.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organizator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izložbe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sajma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je bila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2CF4CE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2.2.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momenta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upućivanja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izložbu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sajam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korišćena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ni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kakve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svrhe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izložbenih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05C5B11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2.3.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upućena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organizator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izložbe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sajma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računajući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usled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prirodne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istrošenosti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kaliranja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normalnim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skladištenja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C27157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3.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nepoznatog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vancarinske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26F883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4.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obnavljati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primljen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Forma ST-2 i,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dvanaest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(12)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Forma ST-2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falsifikovan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1BC89359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3" w:name="str_16"/>
      <w:bookmarkEnd w:id="23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Pismeni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</w:p>
    <w:p w14:paraId="78C9851C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4" w:name="clan_9"/>
      <w:bookmarkEnd w:id="24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</w:t>
      </w:r>
    </w:p>
    <w:p w14:paraId="660483D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konkretnoj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original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svrhu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dvanaest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nacionalnim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zakonodavstvom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</w:t>
      </w:r>
    </w:p>
    <w:p w14:paraId="56420AD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</w:t>
      </w:r>
    </w:p>
    <w:p w14:paraId="3EA6EE7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papiru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engleskom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517179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pet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odsto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1F08C7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nakon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tome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napomenom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19"/>
          <w:szCs w:val="19"/>
          <w:lang w:val="fr-FR" w:eastAsia="en-CA"/>
          <w14:ligatures w14:val="none"/>
        </w:rPr>
        <w:t>*</w:t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U tom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".</w:t>
      </w:r>
    </w:p>
    <w:p w14:paraId="044A7DB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6.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gubitka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zvanično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overeni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12.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"Za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beleške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reč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izgubljenog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originala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originala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svrhu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dvanaest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(12)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originala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8C4A07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7.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zamenu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poništen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ponovo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obrazloženja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tome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zamenu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Forma ST-2"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poništenog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ponovo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zamenu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A4C78F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____________</w:t>
      </w:r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br/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19"/>
          <w:szCs w:val="19"/>
          <w:lang w:val="fr-FR" w:eastAsia="en-CA"/>
          <w14:ligatures w14:val="none"/>
        </w:rPr>
        <w:t>*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tome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napomena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carinskog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nositi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raniji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2C98FCC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5" w:name="str_17"/>
      <w:bookmarkEnd w:id="25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robe</w:t>
      </w:r>
    </w:p>
    <w:p w14:paraId="599E4672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6" w:name="clan_10"/>
      <w:bookmarkEnd w:id="26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</w:t>
      </w:r>
    </w:p>
    <w:p w14:paraId="28016C3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Radi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malih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5.000 USA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dolara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U tom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Prilogom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deo,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fakturi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invojsu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komercijalnim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propratnim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9A23E6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da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0417C0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štampanom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svojeručno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proizvođač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prodavac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vezano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prezimena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inicijala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B407E6D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7" w:name="str_18"/>
      <w:bookmarkEnd w:id="27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Administrativna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saradnja</w:t>
      </w:r>
      <w:proofErr w:type="spellEnd"/>
    </w:p>
    <w:p w14:paraId="643ED990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8" w:name="clan_11"/>
      <w:bookmarkEnd w:id="28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11</w:t>
      </w:r>
    </w:p>
    <w:p w14:paraId="5A2D4B7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razmenjuju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uzorke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obrazaca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uzorke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otisaka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nacionalnim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zakonodavstvom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predviđeni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16B5127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Uzorci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otisaka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originalni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jasni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bi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nedvosmislena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autentičnosti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B92FB5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odlaganja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obaveštavati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gore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0C1C9D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56A347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selektivnoj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sumnje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autentičnost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verodostojnost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sadržanih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66CC6B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4.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obratiti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potvrdio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obrazloženom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molbom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autentičnost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robe)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verodostojnost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sadržanih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preciznije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uključujući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zadovoljavanju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kopije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610984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Uz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prilaže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kopija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5AE92F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navode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ukazuju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to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neverodostojni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selektivnoj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547F56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U tom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cilju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zatraže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proizvođača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</w:t>
      </w:r>
    </w:p>
    <w:p w14:paraId="149E3FB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6. Do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rezultata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odbijanju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preferencijala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5FE49E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Odbijanje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preferencijala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predstavlja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to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puste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ispoštovane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ograničenja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otkrivene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činjenice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prevari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previđenih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nacionalnim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zakonodavstvima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765421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7.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najkraćem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mogućem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rezultatu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najkasnije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šest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(6)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2A6124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rezultati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jasno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ukazivati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to da li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autentični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li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konkretna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li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zadovoljeni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818DD8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8. Ako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rezultati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omogućavaju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autentičnost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preferencijali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CF8524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9. Roba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se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zatražene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D7A12E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10.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svrhu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provere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verifikacije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kopije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najmanje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tri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F3464AA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9" w:name="str_19"/>
      <w:bookmarkEnd w:id="29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Zahtevi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način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popunjavanja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sertifikata</w:t>
      </w:r>
      <w:proofErr w:type="spellEnd"/>
    </w:p>
    <w:p w14:paraId="58069670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0" w:name="clan_12"/>
      <w:bookmarkEnd w:id="30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12</w:t>
      </w:r>
    </w:p>
    <w:p w14:paraId="0FC627D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štampanom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engleskom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papiru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mrežicom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pozadinom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formata A4 (210 x 297 mm),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težine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25 g/m</w:t>
      </w:r>
      <w:r w:rsidRPr="00165132">
        <w:rPr>
          <w:rFonts w:ascii="Open Sans" w:eastAsia="Times New Roman" w:hAnsi="Open Sans" w:cs="Open Sans"/>
          <w:color w:val="333333"/>
          <w:kern w:val="0"/>
          <w:sz w:val="15"/>
          <w:szCs w:val="15"/>
          <w:vertAlign w:val="superscript"/>
          <w:lang w:val="fr-FR" w:eastAsia="en-CA"/>
          <w14:ligatures w14:val="none"/>
        </w:rPr>
        <w:t>2</w:t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 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tipografski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izrađenom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FF4600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Kopiju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najmanje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tri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D154B2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3.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korišćenje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faksimila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brisanje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dopune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overio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potvrdio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4F10A1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dopune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unose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kroz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precrtavanje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pogrešnih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informacija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ukucavanje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iznad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toga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korigovanih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overavaju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potvrdio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E1DA01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zadovoljavati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sledeće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1192D2D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19"/>
          <w:szCs w:val="19"/>
          <w:lang w:val="fr-FR" w:eastAsia="en-CA"/>
          <w14:ligatures w14:val="none"/>
        </w:rPr>
        <w:t>*</w:t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 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)".</w:t>
      </w:r>
    </w:p>
    <w:p w14:paraId="48AE749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prebivalište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67BAB3F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različita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treba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"po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  <w:proofErr w:type="gramEnd"/>
    </w:p>
    <w:p w14:paraId="0096198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19"/>
          <w:szCs w:val="19"/>
          <w:lang w:val="fr-FR" w:eastAsia="en-CA"/>
          <w14:ligatures w14:val="none"/>
        </w:rPr>
        <w:t>*</w:t>
      </w: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 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)".</w:t>
      </w:r>
    </w:p>
    <w:p w14:paraId="195DA53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prebivalište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3896D9D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različita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treba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"po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  <w:proofErr w:type="gramEnd"/>
    </w:p>
    <w:p w14:paraId="0E2EC87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put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poznati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put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poznati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33CD020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namenjen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AD391F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unošenje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0194BA1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5 - "Za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beleške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Ukucavaju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unose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beleške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kontrolnih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tranzita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sledeće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napomene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",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zamenu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",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napomene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predviđene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1B468D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Napomene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overavaju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predviđen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4125C69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redni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robe;</w:t>
      </w:r>
      <w:proofErr w:type="gramEnd"/>
    </w:p>
    <w:p w14:paraId="6140315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7 -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koleta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koleta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pakovanja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76B105E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8 -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Opis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komercijalni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omogućavaju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nedvosmislenu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identifikaciju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prijavljena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formalnosti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03C7D7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nedostatka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8.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dozvoljeno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korišćenje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lista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listova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obrazac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lista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overen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2BA4D16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nomenklaturnim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spiskom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naimenovanja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kompletna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klasifikuje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tarifnim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umesto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lista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listova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iskoristiti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propratni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faktura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profaktura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transportni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tovarni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konosman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kvantitativne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karakteristike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robe)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kompletan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spisak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propratni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odgovarajućeg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istovremeno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propratnom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tome,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8.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pozivanje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propratni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navođenje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instrumenata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D01701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".</w:t>
      </w:r>
    </w:p>
    <w:p w14:paraId="6B35581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sledeći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7881B72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"P" - ako je roba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potpunosti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35B7D8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"Y" - ako je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navođenje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procentnog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udela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iskorišćenog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materijala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određenoj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franko-fabrika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, na primer, "Y 15 %"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  <w:proofErr w:type="gramEnd"/>
    </w:p>
    <w:p w14:paraId="07EB665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"Pk" - ako je roba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korišćenja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kumulativnog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principa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CC2816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različita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deo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nivou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četiri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cifre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Harmonizovanog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sistema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šifarskih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slovna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kompletnu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četiri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cifre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CEA5BA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roba,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svrstava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različite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brojeve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Harmonizovanog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sistema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šifarskih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različite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kriterijum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45CAE16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rubrika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10.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težina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bruto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/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(kg)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kvantitativne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karakteristike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shodno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isporučene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veća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pet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odsto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336B84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Neto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težina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uzimanje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obzir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primarne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sastavni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deo robe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maloprodaji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548B05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11 -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datum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fakture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fakturi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profakturi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prikazani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finansijski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kvantitativni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parametri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robe;</w:t>
      </w:r>
      <w:proofErr w:type="gramEnd"/>
    </w:p>
    <w:p w14:paraId="40A2FCE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12 -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Popunjava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pečat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datum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duplikata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potpis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overu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duplikata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47CD4CA9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Datum,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unositi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pečatom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02DD5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13 -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Upisuje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potpunosti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prošla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dovoljnu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/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datum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izjavljivanja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unose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pečat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potpis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AF131C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Datum,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upisivati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unositi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pečatom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210B3A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rezident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Forma ST-2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popunjava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uzimanje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karakteristika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75CA001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1733392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upisuju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napomena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"Za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promet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1B8E5C8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lice;</w:t>
      </w:r>
      <w:proofErr w:type="gramEnd"/>
    </w:p>
    <w:p w14:paraId="3F81785F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5.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nepopunjene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postoje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4F3A49C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rubrika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13.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overava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potpisom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upisivanje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izjavljivanja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inicijala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robe.</w:t>
      </w:r>
    </w:p>
    <w:p w14:paraId="71FED52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dozvoljeno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popunjavanje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poleđine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obrasca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8451DC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____________</w:t>
      </w:r>
      <w:r w:rsidRPr="00165132">
        <w:rPr>
          <w:rFonts w:ascii="Open Sans" w:eastAsia="Times New Roman" w:hAnsi="Open Sans" w:cs="Open Sans"/>
          <w:color w:val="333333"/>
          <w:kern w:val="0"/>
          <w:sz w:val="19"/>
          <w:szCs w:val="19"/>
          <w:lang w:val="fr-FR" w:eastAsia="en-CA"/>
          <w14:ligatures w14:val="none"/>
        </w:rPr>
        <w:br/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19"/>
          <w:szCs w:val="19"/>
          <w:lang w:val="fr-FR" w:eastAsia="en-CA"/>
          <w14:ligatures w14:val="none"/>
        </w:rPr>
        <w:t>*</w:t>
      </w:r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 U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rubrike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gram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Sertifikata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poreklu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Forma ST-2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upisuju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isti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nazivi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adrese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izvoznika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uvoznika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upisani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druga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propratna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vezana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slanje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(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spoljnotrgovinski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ugovor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/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aranžman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fakturu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carinsku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deklaraciju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dr</w:t>
      </w:r>
      <w:proofErr w:type="spellEnd"/>
      <w:r w:rsidRPr="00165132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.).</w:t>
      </w:r>
    </w:p>
    <w:p w14:paraId="6E933912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31" w:name="str_20"/>
      <w:bookmarkEnd w:id="31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Osnov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odbijanje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trgovine</w:t>
      </w:r>
      <w:proofErr w:type="spellEnd"/>
    </w:p>
    <w:p w14:paraId="21015E14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2" w:name="clan_13"/>
      <w:bookmarkEnd w:id="32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lastRenderedPageBreak/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13</w:t>
      </w:r>
    </w:p>
    <w:p w14:paraId="4C82E68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ugovornica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54D2AAE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1.1.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režima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slobodne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trgovine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8.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30F31BF0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1.2.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carinski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tri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prime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tome da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(da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falsifikovan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poništen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nevažećih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netačnih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nepotpunih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dokumenata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79838C9E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1.3. </w:t>
      </w:r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</w:t>
      </w:r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šest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11.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vezan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zatraženi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nadležnih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izvoznice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robe.</w:t>
      </w:r>
    </w:p>
    <w:p w14:paraId="46B67FB6" w14:textId="77777777" w:rsidR="00165132" w:rsidRPr="00165132" w:rsidRDefault="00165132" w:rsidP="0016513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33" w:name="str_21"/>
      <w:bookmarkEnd w:id="33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Prelazne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završne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odredbe</w:t>
      </w:r>
      <w:proofErr w:type="spellEnd"/>
    </w:p>
    <w:p w14:paraId="624E3BC3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4" w:name="clan_14"/>
      <w:bookmarkEnd w:id="34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14</w:t>
      </w:r>
    </w:p>
    <w:p w14:paraId="6E578F17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Sertifikat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obrascu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Uverenje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ASB.1",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određivanju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metodama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administrativne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saradnje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slobodnoj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trgovini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Belorusije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31.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marta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2009.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koristiti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svrhe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šest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(6)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datuma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0194ABC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5554DEFE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35" w:name="str_22"/>
      <w:bookmarkEnd w:id="35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Prilog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 xml:space="preserve"> 1.</w:t>
      </w:r>
    </w:p>
    <w:p w14:paraId="33FBA82A" w14:textId="77777777" w:rsidR="00165132" w:rsidRPr="00165132" w:rsidRDefault="00165132" w:rsidP="00165132">
      <w:pPr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određivanju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metodama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administrativne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saradnje</w:t>
      </w:r>
      <w:proofErr w:type="spellEnd"/>
    </w:p>
    <w:p w14:paraId="586F30B1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36" w:name="str_23"/>
      <w:bookmarkEnd w:id="36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FORMA ST-2</w:t>
      </w:r>
    </w:p>
    <w:p w14:paraId="3CABE38C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551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13360"/>
      </w:tblGrid>
      <w:tr w:rsidR="00165132" w:rsidRPr="00165132" w14:paraId="0A6A03D8" w14:textId="77777777" w:rsidTr="00ED7F1F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5454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1.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Pošiljalac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robe/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izvoznik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adresa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4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19CA8" w14:textId="3F4912B8" w:rsidR="00165132" w:rsidRPr="00165132" w:rsidRDefault="00165132" w:rsidP="00ED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4.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="00ED7F1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                                 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Sertifikat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poreklu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forma ST-2</w:t>
            </w:r>
            <w:r w:rsidR="00ED7F1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                          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Izdat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u _____________</w:t>
            </w:r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zemlje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1133C71B" w14:textId="3EFC510D" w:rsidR="00165132" w:rsidRPr="00165132" w:rsidRDefault="00ED7F1F" w:rsidP="00ED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                                             </w:t>
            </w:r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Radi </w:t>
            </w:r>
            <w:proofErr w:type="spellStart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podnošenja</w:t>
            </w:r>
            <w:proofErr w:type="spell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____________</w:t>
            </w:r>
            <w:r w:rsidR="00165132"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</w:t>
            </w:r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proofErr w:type="gram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zemlje</w:t>
            </w:r>
            <w:proofErr w:type="spell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165132" w:rsidRPr="00165132" w14:paraId="2CD08597" w14:textId="77777777" w:rsidTr="00ED7F1F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22F5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2.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Primalac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robe/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uvoznik</w:t>
            </w:r>
            <w:proofErr w:type="spellEnd"/>
            <w:r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adresa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4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DF29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</w:tbl>
    <w:p w14:paraId="56A1B990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693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11831"/>
      </w:tblGrid>
      <w:tr w:rsidR="00165132" w:rsidRPr="00165132" w14:paraId="0C0B7503" w14:textId="77777777" w:rsidTr="00ED7F1F">
        <w:trPr>
          <w:trHeight w:val="390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89CA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3.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sredstva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prevozni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put (u meri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kojoj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poznati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3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DCC1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5.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službene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beleške</w:t>
            </w:r>
            <w:proofErr w:type="spellEnd"/>
          </w:p>
        </w:tc>
      </w:tr>
    </w:tbl>
    <w:p w14:paraId="2E94A1B9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693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685"/>
        <w:gridCol w:w="992"/>
        <w:gridCol w:w="2835"/>
        <w:gridCol w:w="5342"/>
        <w:gridCol w:w="2947"/>
      </w:tblGrid>
      <w:tr w:rsidR="00ED7F1F" w:rsidRPr="00165132" w14:paraId="2E90FB4D" w14:textId="77777777" w:rsidTr="00ED7F1F">
        <w:trPr>
          <w:trHeight w:val="510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D0170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6.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CE73F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7.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koleta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pakovanja</w:t>
            </w:r>
            <w:proofErr w:type="spellEnd"/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0599E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8.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Opis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AD44C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9.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Kriterijumi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porekla</w:t>
            </w:r>
            <w:proofErr w:type="spellEnd"/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F2F8A" w14:textId="7E96BB8C" w:rsidR="00165132" w:rsidRPr="00165132" w:rsidRDefault="00165132" w:rsidP="00ED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10.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Količina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robe</w:t>
            </w:r>
            <w:r w:rsid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</w:t>
            </w:r>
            <w:r w:rsidR="00A63531" w:rsidRP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11. </w:t>
            </w:r>
            <w:proofErr w:type="spellStart"/>
            <w:r w:rsidR="00A63531" w:rsidRP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="00A63531" w:rsidRP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A63531" w:rsidRP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A63531" w:rsidRP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datum </w:t>
            </w:r>
            <w:proofErr w:type="spellStart"/>
            <w:r w:rsidR="00A63531" w:rsidRPr="00A63531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fakture</w:t>
            </w:r>
            <w:proofErr w:type="spellEnd"/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FA95C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11.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datum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fakture</w:t>
            </w:r>
            <w:proofErr w:type="spellEnd"/>
          </w:p>
        </w:tc>
      </w:tr>
      <w:tr w:rsidR="00ED7F1F" w:rsidRPr="00165132" w14:paraId="552CCA38" w14:textId="77777777" w:rsidTr="00ED7F1F">
        <w:tc>
          <w:tcPr>
            <w:tcW w:w="1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57A6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12. P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otvrda</w:t>
            </w:r>
            <w:proofErr w:type="spellEnd"/>
          </w:p>
          <w:p w14:paraId="6C34F164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Ovim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se,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osnovu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izvršene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kontrole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potvrđuje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da je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deklaracija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podnosioca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verodostojna</w:t>
            </w:r>
            <w:proofErr w:type="spellEnd"/>
          </w:p>
          <w:p w14:paraId="461D89D5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763D77A2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</w:p>
          <w:tbl>
            <w:tblPr>
              <w:tblW w:w="78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3569"/>
              <w:gridCol w:w="2632"/>
            </w:tblGrid>
            <w:tr w:rsidR="00165132" w:rsidRPr="00165132" w14:paraId="7EEADED5" w14:textId="77777777" w:rsidTr="00ED7F1F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237817" w14:textId="77777777" w:rsidR="00165132" w:rsidRPr="00165132" w:rsidRDefault="00165132" w:rsidP="00ED7F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C2D61B" w14:textId="3DF1AC54" w:rsidR="00165132" w:rsidRPr="00165132" w:rsidRDefault="00165132" w:rsidP="00ED7F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__________________</w:t>
                  </w:r>
                  <w:r w:rsidR="00ED7F1F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 xml:space="preserve">     ____________________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9CBC27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__________________</w:t>
                  </w:r>
                </w:p>
              </w:tc>
            </w:tr>
            <w:tr w:rsidR="00165132" w:rsidRPr="00165132" w14:paraId="52CF569C" w14:textId="77777777" w:rsidTr="00ED7F1F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739A33" w14:textId="1285F9D0" w:rsidR="00165132" w:rsidRPr="00165132" w:rsidRDefault="00ED7F1F" w:rsidP="00ED7F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 xml:space="preserve">         </w:t>
                  </w:r>
                  <w:proofErr w:type="spellStart"/>
                  <w:r w:rsidR="00165132"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Potpis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EF6414" w14:textId="16A34809" w:rsidR="00165132" w:rsidRPr="00165132" w:rsidRDefault="00ED7F1F" w:rsidP="00ED7F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 xml:space="preserve">         </w:t>
                  </w:r>
                  <w:r w:rsidR="00165132"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Datum</w:t>
                  </w:r>
                  <w:r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 xml:space="preserve">                                </w:t>
                  </w: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Pečat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DF2D07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Pečat</w:t>
                  </w:r>
                  <w:proofErr w:type="spellEnd"/>
                </w:p>
              </w:tc>
            </w:tr>
          </w:tbl>
          <w:p w14:paraId="773A7C41" w14:textId="77777777" w:rsidR="00165132" w:rsidRPr="00165132" w:rsidRDefault="00165132" w:rsidP="0016513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en-CA"/>
                <w14:ligatures w14:val="none"/>
              </w:rPr>
            </w:pPr>
          </w:p>
        </w:tc>
        <w:tc>
          <w:tcPr>
            <w:tcW w:w="32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DC4C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13.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Deklaracija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podnosioca</w:t>
            </w:r>
            <w:proofErr w:type="spellEnd"/>
          </w:p>
          <w:p w14:paraId="067C6C4C" w14:textId="77777777" w:rsidR="00ED7F1F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Dole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potpisani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izjavljuje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da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gore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navedeni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podaci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verodostojni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da je </w:t>
            </w:r>
          </w:p>
          <w:p w14:paraId="20339144" w14:textId="715FE260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kompletna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roba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potpunosti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dobijena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je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prošla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dovoljnu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preradu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</w:t>
            </w:r>
          </w:p>
          <w:p w14:paraId="7558984B" w14:textId="1304887B" w:rsidR="00165132" w:rsidRPr="00165132" w:rsidRDefault="00A63531" w:rsidP="00ED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             </w:t>
            </w:r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_________________________</w:t>
            </w:r>
            <w:r w:rsidR="00165132" w:rsidRPr="0016513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</w:t>
            </w:r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proofErr w:type="gram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zemlje</w:t>
            </w:r>
            <w:proofErr w:type="spellEnd"/>
            <w:r w:rsidR="00165132"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62D7771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da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zadovoljava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zahteve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poreklu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određene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ovu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robu</w:t>
            </w:r>
            <w:proofErr w:type="spellEnd"/>
          </w:p>
          <w:tbl>
            <w:tblPr>
              <w:tblW w:w="75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2285"/>
              <w:gridCol w:w="2771"/>
            </w:tblGrid>
            <w:tr w:rsidR="00165132" w:rsidRPr="00165132" w14:paraId="477B48E8" w14:textId="77777777" w:rsidTr="00ED7F1F"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00CBAD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C92A4A1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C2AD34" w14:textId="77777777" w:rsidR="00165132" w:rsidRPr="00165132" w:rsidRDefault="00165132" w:rsidP="00ED7F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__________________</w:t>
                  </w:r>
                </w:p>
              </w:tc>
            </w:tr>
            <w:tr w:rsidR="00165132" w:rsidRPr="00165132" w14:paraId="6FC05F7E" w14:textId="77777777" w:rsidTr="00ED7F1F"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A8BBC8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Potpis</w:t>
                  </w:r>
                  <w:proofErr w:type="spellEnd"/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38C23E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Datum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80B585" w14:textId="4C0F3FC4" w:rsidR="00165132" w:rsidRPr="00165132" w:rsidRDefault="00ED7F1F" w:rsidP="00ED7F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 xml:space="preserve">          </w:t>
                  </w:r>
                  <w:proofErr w:type="spellStart"/>
                  <w:r w:rsidR="00165132" w:rsidRPr="00165132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CA"/>
                      <w14:ligatures w14:val="none"/>
                    </w:rPr>
                    <w:t>Pečat</w:t>
                  </w:r>
                  <w:proofErr w:type="spellEnd"/>
                </w:p>
              </w:tc>
            </w:tr>
          </w:tbl>
          <w:p w14:paraId="421C5D1C" w14:textId="77777777" w:rsidR="00165132" w:rsidRPr="00165132" w:rsidRDefault="00165132" w:rsidP="0016513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en-CA"/>
                <w14:ligatures w14:val="none"/>
              </w:rPr>
            </w:pPr>
          </w:p>
        </w:tc>
      </w:tr>
    </w:tbl>
    <w:p w14:paraId="3256B863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43EC72F9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37" w:name="str_24"/>
      <w:bookmarkEnd w:id="37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Prilog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 xml:space="preserve"> 2.</w:t>
      </w:r>
    </w:p>
    <w:p w14:paraId="61039F75" w14:textId="77777777" w:rsidR="00165132" w:rsidRPr="00165132" w:rsidRDefault="00165132" w:rsidP="00165132">
      <w:pPr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određivanju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metodama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administrativne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saradnje</w:t>
      </w:r>
      <w:proofErr w:type="spellEnd"/>
    </w:p>
    <w:p w14:paraId="63094603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38" w:name="str_25"/>
      <w:bookmarkEnd w:id="38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DODATNI LIST SERTIFIKATA BROJ ____________________</w:t>
      </w:r>
      <w:r w:rsidRPr="00165132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en-CA"/>
          <w14:ligatures w14:val="none"/>
        </w:rPr>
        <w:br/>
      </w:r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O POREKLU ROBE FORMA ST-2</w:t>
      </w:r>
    </w:p>
    <w:p w14:paraId="75CFBA40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tbl>
      <w:tblPr>
        <w:tblW w:w="1551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2893"/>
        <w:gridCol w:w="2038"/>
        <w:gridCol w:w="1763"/>
        <w:gridCol w:w="5472"/>
        <w:gridCol w:w="1935"/>
      </w:tblGrid>
      <w:tr w:rsidR="00165132" w:rsidRPr="00165132" w14:paraId="5883239A" w14:textId="77777777" w:rsidTr="00165132"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92F4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6.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Broj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84ECC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7.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koleta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vrsta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pakovanja</w:t>
            </w:r>
            <w:proofErr w:type="spellEnd"/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3E04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8.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Opis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robe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08493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9.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Kriterijumi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porekla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AC162" w14:textId="6DFD28DE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10.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Količina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robe</w:t>
            </w:r>
            <w:r w:rsid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         </w:t>
            </w:r>
            <w:r w:rsidR="00ED7F1F" w:rsidRP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11. Br</w:t>
            </w:r>
            <w:proofErr w:type="spellStart"/>
            <w:r w:rsidR="00ED7F1F" w:rsidRP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oj</w:t>
            </w:r>
            <w:proofErr w:type="spellEnd"/>
            <w:r w:rsidR="00ED7F1F" w:rsidRP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="00ED7F1F" w:rsidRP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</w:t>
            </w:r>
            <w:proofErr w:type="spellEnd"/>
            <w:r w:rsidR="00ED7F1F" w:rsidRP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datum </w:t>
            </w:r>
            <w:proofErr w:type="spellStart"/>
            <w:r w:rsidR="00ED7F1F" w:rsidRPr="00ED7F1F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fakture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9BF77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11.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datum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fakture</w:t>
            </w:r>
            <w:proofErr w:type="spellEnd"/>
          </w:p>
        </w:tc>
      </w:tr>
      <w:tr w:rsidR="00165132" w:rsidRPr="00165132" w14:paraId="5682D066" w14:textId="77777777" w:rsidTr="00165132">
        <w:tc>
          <w:tcPr>
            <w:tcW w:w="6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9B00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12. P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otvrda</w:t>
            </w:r>
            <w:proofErr w:type="spellEnd"/>
          </w:p>
          <w:p w14:paraId="3AE2B14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Ovim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se,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osnovu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izvršene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kontrole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,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potvrđuje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da je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deklaracija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podnosioca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verodostojna</w:t>
            </w:r>
            <w:proofErr w:type="spellEnd"/>
          </w:p>
          <w:p w14:paraId="25B85F4B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  <w:p w14:paraId="2D2C79F1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  <w:p w14:paraId="1E4EE726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 </w:t>
            </w:r>
          </w:p>
          <w:tbl>
            <w:tblPr>
              <w:tblW w:w="63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108"/>
              <w:gridCol w:w="2108"/>
            </w:tblGrid>
            <w:tr w:rsidR="00165132" w:rsidRPr="00165132" w14:paraId="6E64A48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06530D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AD070C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F40B5C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__________________</w:t>
                  </w:r>
                </w:p>
              </w:tc>
            </w:tr>
            <w:tr w:rsidR="00165132" w:rsidRPr="00165132" w14:paraId="367EF97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07F222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Potpis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E0D334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Datum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1324FD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Pečat</w:t>
                  </w:r>
                  <w:proofErr w:type="spellEnd"/>
                </w:p>
              </w:tc>
            </w:tr>
          </w:tbl>
          <w:p w14:paraId="4035383A" w14:textId="77777777" w:rsidR="00165132" w:rsidRPr="00165132" w:rsidRDefault="00165132" w:rsidP="0016513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9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AD56C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13.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Deklaracija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podnosioca</w:t>
            </w:r>
            <w:proofErr w:type="spellEnd"/>
          </w:p>
          <w:p w14:paraId="7850307D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Dole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potpisani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izjavljuje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da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su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gore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navedeni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podaci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verodostojni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, da je </w:t>
            </w:r>
          </w:p>
          <w:p w14:paraId="1E9A6D99" w14:textId="099D72F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</w:pPr>
            <w:proofErr w:type="spellStart"/>
            <w:proofErr w:type="gram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kompletna</w:t>
            </w:r>
            <w:proofErr w:type="spellEnd"/>
            <w:proofErr w:type="gram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roba u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potpunosti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dobijena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ili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je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prošla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dovoljnu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>preradu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val="fr-FR" w:eastAsia="en-CA"/>
                <w14:ligatures w14:val="none"/>
              </w:rPr>
              <w:t xml:space="preserve"> u</w:t>
            </w:r>
          </w:p>
          <w:p w14:paraId="256B467F" w14:textId="77777777" w:rsidR="00165132" w:rsidRPr="00165132" w:rsidRDefault="00165132" w:rsidP="001651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___________________________</w:t>
            </w:r>
            <w:r w:rsidRPr="00165132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en-CA"/>
                <w14:ligatures w14:val="none"/>
              </w:rPr>
              <w:br/>
            </w:r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(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naziv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zemlje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)</w:t>
            </w:r>
          </w:p>
          <w:p w14:paraId="1F7C4DA8" w14:textId="77777777" w:rsidR="00165132" w:rsidRPr="00165132" w:rsidRDefault="00165132" w:rsidP="001651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</w:pP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i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da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zadovoljava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zahteve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o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poreklu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određene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za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ovu</w:t>
            </w:r>
            <w:proofErr w:type="spellEnd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165132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robu</w:t>
            </w:r>
            <w:proofErr w:type="spellEnd"/>
          </w:p>
          <w:tbl>
            <w:tblPr>
              <w:tblW w:w="915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3052"/>
              <w:gridCol w:w="3052"/>
            </w:tblGrid>
            <w:tr w:rsidR="00165132" w:rsidRPr="00165132" w14:paraId="77CADB1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BBDF7F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7A178E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E66559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__________________</w:t>
                  </w:r>
                </w:p>
              </w:tc>
            </w:tr>
            <w:tr w:rsidR="00165132" w:rsidRPr="00165132" w14:paraId="3E711C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445122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Potpis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E9535B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Datum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2F80E8" w14:textId="77777777" w:rsidR="00165132" w:rsidRPr="00165132" w:rsidRDefault="00165132" w:rsidP="0016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</w:pPr>
                  <w:proofErr w:type="spellStart"/>
                  <w:r w:rsidRPr="00165132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n-CA"/>
                      <w14:ligatures w14:val="none"/>
                    </w:rPr>
                    <w:t>Pečat</w:t>
                  </w:r>
                  <w:proofErr w:type="spellEnd"/>
                </w:p>
              </w:tc>
            </w:tr>
          </w:tbl>
          <w:p w14:paraId="1463DF86" w14:textId="77777777" w:rsidR="00165132" w:rsidRPr="00165132" w:rsidRDefault="00165132" w:rsidP="0016513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</w:tr>
    </w:tbl>
    <w:p w14:paraId="7381C626" w14:textId="77777777" w:rsidR="00165132" w:rsidRPr="00165132" w:rsidRDefault="00165132" w:rsidP="0016513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549B8BA0" w14:textId="77777777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bookmarkStart w:id="39" w:name="str_26"/>
      <w:bookmarkEnd w:id="39"/>
      <w:proofErr w:type="spellStart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Prilog</w:t>
      </w:r>
      <w:proofErr w:type="spellEnd"/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 xml:space="preserve"> 3.</w:t>
      </w:r>
    </w:p>
    <w:p w14:paraId="6E4861A6" w14:textId="77777777" w:rsidR="00165132" w:rsidRPr="00165132" w:rsidRDefault="00165132" w:rsidP="00165132">
      <w:pPr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Protokol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određivanju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metodama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administrativne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saradnje</w:t>
      </w:r>
      <w:proofErr w:type="spellEnd"/>
    </w:p>
    <w:p w14:paraId="69D7060D" w14:textId="047D7DFE" w:rsidR="00165132" w:rsidRPr="00165132" w:rsidRDefault="00165132" w:rsidP="00165132">
      <w:pPr>
        <w:spacing w:before="375" w:after="22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</w:pPr>
      <w:r w:rsidRPr="00165132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n-CA"/>
          <w14:ligatures w14:val="none"/>
        </w:rPr>
        <w:t>DEKLARACIJA O POREKLU ROBE</w:t>
      </w:r>
    </w:p>
    <w:p w14:paraId="79101E86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Deklaracija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predstavlja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porekla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robe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dao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proizvođač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prodavac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izvoznik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u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obliku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beleške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engleskom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7A6FF9E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Руска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варијанта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34D3239B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Экспортер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__________________ "1"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заявляет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что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страной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происхождения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товаров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поименованных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в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настоящем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документе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является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_____________ "2".</w:t>
      </w:r>
    </w:p>
    <w:p w14:paraId="2309C18F" w14:textId="77777777" w:rsidR="00165132" w:rsidRPr="00165132" w:rsidRDefault="00165132" w:rsidP="00165132">
      <w:pPr>
        <w:spacing w:after="150" w:line="240" w:lineRule="auto"/>
        <w:jc w:val="right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_________________ "3".</w:t>
      </w:r>
    </w:p>
    <w:p w14:paraId="48535308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"1"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указывается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наименование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экспортера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товаров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согласно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товаросопроводительным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документам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FA529B5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"2"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указывается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название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страны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происхождения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товаров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E3DC96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"3"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указывается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подпись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фамилия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имя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изготовителя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продавца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отправителя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экспортера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или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компетентного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лица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имеющего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отношение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к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товару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363C37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Енглеска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варијанта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054F7B2A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The exporter __________________ "1" declares that the country of origin of goods covered by this document is _____________ "2".</w:t>
      </w:r>
    </w:p>
    <w:p w14:paraId="5534AB2F" w14:textId="77777777" w:rsidR="00165132" w:rsidRPr="00165132" w:rsidRDefault="00165132" w:rsidP="00165132">
      <w:pPr>
        <w:spacing w:after="150" w:line="240" w:lineRule="auto"/>
        <w:jc w:val="right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_________________ "3".</w:t>
      </w:r>
    </w:p>
    <w:p w14:paraId="60981B5D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"1" The name of the exporter of goods in accordance with accompanying documents.</w:t>
      </w:r>
    </w:p>
    <w:p w14:paraId="465EB133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"2" The name of country of origin of goods.</w:t>
      </w:r>
    </w:p>
    <w:p w14:paraId="39C0D961" w14:textId="77777777" w:rsidR="00165132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"3" Signature, surname, name of sender (exporter) or manufacturer, seller, sender (exporter) or authorized person related to that good.</w:t>
      </w:r>
    </w:p>
    <w:p w14:paraId="36602EA3" w14:textId="77777777" w:rsidR="00165132" w:rsidRPr="00165132" w:rsidRDefault="00165132" w:rsidP="0016513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r w:rsidRPr="0016513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 3</w:t>
      </w:r>
    </w:p>
    <w:p w14:paraId="497FBCE9" w14:textId="138D6CA4" w:rsidR="00961C2E" w:rsidRPr="00165132" w:rsidRDefault="00165132" w:rsidP="00165132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osmog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ugovori</w:t>
      </w:r>
      <w:proofErr w:type="spellEnd"/>
      <w:r w:rsidRPr="00165132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sectPr w:rsidR="00961C2E" w:rsidRPr="00165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B10"/>
    <w:multiLevelType w:val="multilevel"/>
    <w:tmpl w:val="7BB8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6B7B"/>
    <w:multiLevelType w:val="multilevel"/>
    <w:tmpl w:val="17B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E28BD"/>
    <w:multiLevelType w:val="multilevel"/>
    <w:tmpl w:val="0B3A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85F44"/>
    <w:multiLevelType w:val="multilevel"/>
    <w:tmpl w:val="051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F5789"/>
    <w:multiLevelType w:val="multilevel"/>
    <w:tmpl w:val="D65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28841">
    <w:abstractNumId w:val="1"/>
  </w:num>
  <w:num w:numId="2" w16cid:durableId="2039233069">
    <w:abstractNumId w:val="4"/>
  </w:num>
  <w:num w:numId="3" w16cid:durableId="383480647">
    <w:abstractNumId w:val="2"/>
  </w:num>
  <w:num w:numId="4" w16cid:durableId="1822768155">
    <w:abstractNumId w:val="0"/>
  </w:num>
  <w:num w:numId="5" w16cid:durableId="26577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32"/>
    <w:rsid w:val="00002C0F"/>
    <w:rsid w:val="00165132"/>
    <w:rsid w:val="0018540D"/>
    <w:rsid w:val="0032438A"/>
    <w:rsid w:val="0060202F"/>
    <w:rsid w:val="00961C2E"/>
    <w:rsid w:val="00A63531"/>
    <w:rsid w:val="00A67746"/>
    <w:rsid w:val="00E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2C5D"/>
  <w15:chartTrackingRefBased/>
  <w15:docId w15:val="{6C556692-F437-4D4D-9B06-885DEA80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5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5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13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65132"/>
  </w:style>
  <w:style w:type="paragraph" w:customStyle="1" w:styleId="msonormal0">
    <w:name w:val="msonormal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651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132"/>
    <w:rPr>
      <w:color w:val="800080"/>
      <w:u w:val="single"/>
    </w:rPr>
  </w:style>
  <w:style w:type="paragraph" w:customStyle="1" w:styleId="dugme2">
    <w:name w:val="dugme2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65132"/>
    <w:rPr>
      <w:b/>
      <w:bCs/>
    </w:rPr>
  </w:style>
  <w:style w:type="character" w:customStyle="1" w:styleId="naslovpropisa1">
    <w:name w:val="naslovpropisa1"/>
    <w:basedOn w:val="DefaultParagraphFont"/>
    <w:rsid w:val="00165132"/>
  </w:style>
  <w:style w:type="character" w:customStyle="1" w:styleId="naslovpropisa1a">
    <w:name w:val="naslovpropisa1a"/>
    <w:basedOn w:val="DefaultParagraphFont"/>
    <w:rsid w:val="00165132"/>
  </w:style>
  <w:style w:type="paragraph" w:customStyle="1" w:styleId="clan">
    <w:name w:val="clan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td">
    <w:name w:val="normaltd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165132"/>
  </w:style>
  <w:style w:type="paragraph" w:customStyle="1" w:styleId="wyq110---naslov-clana">
    <w:name w:val="wyq110---naslov-clana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1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68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6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56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45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76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4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1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98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6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8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31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34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04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24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2024-07-08T19:04:00Z</dcterms:created>
  <dcterms:modified xsi:type="dcterms:W3CDTF">2024-07-08T19:55:00Z</dcterms:modified>
</cp:coreProperties>
</file>