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D140" w14:textId="77777777" w:rsidR="00B27445" w:rsidRDefault="00B27445" w:rsidP="00B27445">
      <w:pPr>
        <w:jc w:val="center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</w:p>
    <w:p w14:paraId="00E183A2" w14:textId="77777777" w:rsidR="00B27445" w:rsidRDefault="00B27445" w:rsidP="00B27445">
      <w:pPr>
        <w:jc w:val="center"/>
      </w:pPr>
      <w:proofErr w:type="spellStart"/>
      <w:r>
        <w:t>Pravilnik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CG", br. 19/2019 </w:t>
      </w:r>
      <w:proofErr w:type="spellStart"/>
      <w:r>
        <w:t>i</w:t>
      </w:r>
      <w:proofErr w:type="spellEnd"/>
      <w:r>
        <w:t xml:space="preserve"> 38/2023.</w:t>
      </w:r>
    </w:p>
    <w:p w14:paraId="6683893C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F34A327" w14:textId="77777777" w:rsidR="00B27445" w:rsidRDefault="00B27445" w:rsidP="00B27445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o</w:t>
      </w:r>
    </w:p>
    <w:p w14:paraId="01640B1A" w14:textId="77777777" w:rsidR="00B27445" w:rsidRDefault="00B27445" w:rsidP="00B27445">
      <w:pPr>
        <w:jc w:val="center"/>
      </w:pPr>
      <w:proofErr w:type="spellStart"/>
      <w:r>
        <w:t>izvršenim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upisnik</w:t>
      </w:r>
      <w:proofErr w:type="spellEnd"/>
      <w:r>
        <w:t>).</w:t>
      </w:r>
    </w:p>
    <w:p w14:paraId="760AA88D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1F12DB3" w14:textId="77777777" w:rsidR="00B27445" w:rsidRDefault="00B27445" w:rsidP="00B27445">
      <w:pPr>
        <w:jc w:val="center"/>
      </w:pP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6C72F06F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07ECC50" w14:textId="77777777" w:rsidR="00B27445" w:rsidRDefault="00B27445" w:rsidP="00B27445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izjavi</w:t>
      </w:r>
      <w:proofErr w:type="spellEnd"/>
      <w:r>
        <w:t xml:space="preserve">, </w:t>
      </w:r>
      <w:proofErr w:type="spellStart"/>
      <w:r>
        <w:t>ovlašćenju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sličnoj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isprava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javne</w:t>
      </w:r>
      <w:proofErr w:type="spellEnd"/>
    </w:p>
    <w:p w14:paraId="6B70C172" w14:textId="77777777" w:rsidR="00B27445" w:rsidRDefault="00B27445" w:rsidP="00B27445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sud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5FBA2EF1" w14:textId="77777777" w:rsidR="00B27445" w:rsidRDefault="00B27445" w:rsidP="00B27445">
      <w:pPr>
        <w:jc w:val="center"/>
      </w:pP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ovjeravanja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04A7CF90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4D26C07" w14:textId="77777777" w:rsidR="00B27445" w:rsidRDefault="00B27445" w:rsidP="00B27445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,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proofErr w:type="gramEnd"/>
    </w:p>
    <w:p w14:paraId="07872289" w14:textId="77777777" w:rsidR="00B27445" w:rsidRDefault="00B27445" w:rsidP="00B27445">
      <w:pPr>
        <w:jc w:val="center"/>
      </w:pPr>
      <w:r>
        <w:t xml:space="preserve">van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kad</w:t>
      </w:r>
      <w:proofErr w:type="spellEnd"/>
      <w:r>
        <w:t>:</w:t>
      </w:r>
    </w:p>
    <w:p w14:paraId="66449B03" w14:textId="77777777" w:rsidR="00B27445" w:rsidRDefault="00B27445" w:rsidP="00B27445">
      <w:pPr>
        <w:jc w:val="center"/>
      </w:pPr>
      <w:r>
        <w:t xml:space="preserve">-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,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invaliditeta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dođe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kancelariju</w:t>
      </w:r>
      <w:proofErr w:type="spellEnd"/>
    </w:p>
    <w:p w14:paraId="70FBB999" w14:textId="77777777" w:rsidR="00B27445" w:rsidRDefault="00B27445" w:rsidP="00B27445">
      <w:pPr>
        <w:jc w:val="center"/>
      </w:pP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040C17EC" w14:textId="77777777" w:rsidR="00B27445" w:rsidRDefault="00B27445" w:rsidP="00B27445">
      <w:pPr>
        <w:jc w:val="center"/>
      </w:pPr>
      <w:r>
        <w:t xml:space="preserve">- se </w:t>
      </w:r>
      <w:proofErr w:type="spellStart"/>
      <w:r>
        <w:t>stranka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liječenju</w:t>
      </w:r>
      <w:proofErr w:type="spellEnd"/>
      <w:r>
        <w:t xml:space="preserve"> u </w:t>
      </w:r>
      <w:proofErr w:type="spellStart"/>
      <w:r>
        <w:t>bolnici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za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za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starih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</w:t>
      </w:r>
    </w:p>
    <w:p w14:paraId="5EFE7D98" w14:textId="77777777" w:rsidR="00B27445" w:rsidRDefault="00B27445" w:rsidP="00B27445">
      <w:pPr>
        <w:jc w:val="center"/>
      </w:pPr>
      <w:proofErr w:type="spellStart"/>
      <w:r>
        <w:t>stranci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>.</w:t>
      </w:r>
    </w:p>
    <w:p w14:paraId="64250749" w14:textId="77777777" w:rsidR="00B27445" w:rsidRDefault="00B27445" w:rsidP="00B27445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 xml:space="preserve"> koji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>.</w:t>
      </w:r>
    </w:p>
    <w:p w14:paraId="7B9557E7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4a</w:t>
      </w:r>
    </w:p>
    <w:p w14:paraId="2B5A37B3" w14:textId="77777777" w:rsidR="00B27445" w:rsidRDefault="00B27445" w:rsidP="00B27445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</w:t>
      </w:r>
    </w:p>
    <w:p w14:paraId="3F178E64" w14:textId="77777777" w:rsidR="00B27445" w:rsidRDefault="00B27445" w:rsidP="00B27445">
      <w:pPr>
        <w:jc w:val="center"/>
      </w:pPr>
      <w:proofErr w:type="spellStart"/>
      <w:r>
        <w:t>zasniva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provjeravaju</w:t>
      </w:r>
      <w:proofErr w:type="spellEnd"/>
      <w:r>
        <w:t xml:space="preserve"> se </w:t>
      </w:r>
      <w:proofErr w:type="spellStart"/>
      <w:r>
        <w:t>upotrebom</w:t>
      </w:r>
      <w:proofErr w:type="spellEnd"/>
    </w:p>
    <w:p w14:paraId="05BE6D4C" w14:textId="77777777" w:rsidR="00B27445" w:rsidRDefault="00B27445" w:rsidP="00B27445">
      <w:pPr>
        <w:jc w:val="center"/>
      </w:pPr>
      <w:proofErr w:type="spellStart"/>
      <w:r>
        <w:lastRenderedPageBreak/>
        <w:t>kvalifikovane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75739D5A" w14:textId="77777777" w:rsidR="00B27445" w:rsidRDefault="00B27445" w:rsidP="00B27445">
      <w:pPr>
        <w:jc w:val="center"/>
      </w:pPr>
      <w:proofErr w:type="spellStart"/>
      <w:r>
        <w:t>elektronskog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kvalifikovani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kvalifikovanih</w:t>
      </w:r>
      <w:proofErr w:type="spellEnd"/>
      <w:r>
        <w:t xml:space="preserve"> </w:t>
      </w:r>
      <w:proofErr w:type="spellStart"/>
      <w:r>
        <w:t>davalaca</w:t>
      </w:r>
      <w:proofErr w:type="spellEnd"/>
    </w:p>
    <w:p w14:paraId="6F686DFE" w14:textId="77777777" w:rsidR="00B27445" w:rsidRDefault="00B27445" w:rsidP="00B27445">
      <w:pPr>
        <w:jc w:val="center"/>
      </w:pPr>
      <w:proofErr w:type="spellStart"/>
      <w:r>
        <w:t>elektronskih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450A37C" w14:textId="77777777" w:rsidR="00B27445" w:rsidRDefault="00B27445" w:rsidP="00B27445">
      <w:pPr>
        <w:jc w:val="center"/>
      </w:pP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potpisu</w:t>
      </w:r>
      <w:proofErr w:type="spellEnd"/>
      <w:r>
        <w:t>.</w:t>
      </w:r>
    </w:p>
    <w:p w14:paraId="749C8969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34507848" w14:textId="77777777" w:rsidR="00B27445" w:rsidRDefault="00B27445" w:rsidP="00B27445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upisnik</w:t>
      </w:r>
      <w:proofErr w:type="spellEnd"/>
      <w:r>
        <w:t>,</w:t>
      </w:r>
    </w:p>
    <w:p w14:paraId="0E2334CE" w14:textId="77777777" w:rsidR="00B27445" w:rsidRDefault="00B27445" w:rsidP="00B27445">
      <w:pPr>
        <w:jc w:val="center"/>
      </w:pPr>
      <w:proofErr w:type="spellStart"/>
      <w:r>
        <w:t>sačinjava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.</w:t>
      </w:r>
    </w:p>
    <w:p w14:paraId="77AD83B9" w14:textId="77777777" w:rsidR="00B27445" w:rsidRDefault="00B27445" w:rsidP="00B27445">
      <w:pPr>
        <w:jc w:val="center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 za </w:t>
      </w:r>
      <w:proofErr w:type="spellStart"/>
      <w:r>
        <w:t>pisanje</w:t>
      </w:r>
      <w:proofErr w:type="spellEnd"/>
    </w:p>
    <w:p w14:paraId="56A33595" w14:textId="77777777" w:rsidR="00B27445" w:rsidRDefault="00B27445" w:rsidP="00B27445">
      <w:pPr>
        <w:jc w:val="center"/>
      </w:pPr>
      <w:r>
        <w:t>(</w:t>
      </w:r>
      <w:proofErr w:type="spellStart"/>
      <w:r>
        <w:t>računarom</w:t>
      </w:r>
      <w:proofErr w:type="spellEnd"/>
      <w:r>
        <w:t xml:space="preserve">, </w:t>
      </w:r>
      <w:proofErr w:type="spellStart"/>
      <w:r>
        <w:t>pisaćom</w:t>
      </w:r>
      <w:proofErr w:type="spellEnd"/>
      <w:r>
        <w:t xml:space="preserve"> </w:t>
      </w:r>
      <w:proofErr w:type="spellStart"/>
      <w:r>
        <w:t>mašinom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štambiljem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štambiljem</w:t>
      </w:r>
      <w:proofErr w:type="spellEnd"/>
      <w:r>
        <w:t xml:space="preserve"> za</w:t>
      </w:r>
    </w:p>
    <w:p w14:paraId="4E4B8C30" w14:textId="77777777" w:rsidR="00B27445" w:rsidRDefault="00B27445" w:rsidP="00B27445">
      <w:pPr>
        <w:jc w:val="center"/>
      </w:pPr>
      <w:proofErr w:type="spellStart"/>
      <w:r>
        <w:t>ovjeru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434DFF54" w14:textId="77777777" w:rsidR="00B27445" w:rsidRDefault="00B27445" w:rsidP="00B27445">
      <w:pPr>
        <w:jc w:val="center"/>
      </w:pPr>
      <w:proofErr w:type="spellStart"/>
      <w:r>
        <w:t>Izgled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u </w:t>
      </w:r>
      <w:proofErr w:type="spellStart"/>
      <w:r>
        <w:t>prilozima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2).</w:t>
      </w:r>
    </w:p>
    <w:p w14:paraId="224916F4" w14:textId="77777777" w:rsidR="00B27445" w:rsidRDefault="00B27445" w:rsidP="00B27445">
      <w:pPr>
        <w:jc w:val="center"/>
      </w:pPr>
      <w:proofErr w:type="spellStart"/>
      <w:r>
        <w:t>Štambilj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 xml:space="preserve"> je </w:t>
      </w:r>
      <w:proofErr w:type="spellStart"/>
      <w:r>
        <w:t>pravougaonog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165x150 mm, a </w:t>
      </w:r>
      <w:proofErr w:type="spellStart"/>
      <w:r>
        <w:t>štambilj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prepisa</w:t>
      </w:r>
      <w:proofErr w:type="spellEnd"/>
    </w:p>
    <w:p w14:paraId="69025585" w14:textId="77777777" w:rsidR="00B27445" w:rsidRDefault="00B27445" w:rsidP="00B27445">
      <w:pPr>
        <w:jc w:val="center"/>
      </w:pPr>
      <w:proofErr w:type="spellStart"/>
      <w:r>
        <w:t>pravougaonog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165x120 mm.</w:t>
      </w:r>
    </w:p>
    <w:p w14:paraId="1997C914" w14:textId="77777777" w:rsidR="00B27445" w:rsidRDefault="00B27445" w:rsidP="00B27445">
      <w:pPr>
        <w:jc w:val="center"/>
      </w:pPr>
      <w:proofErr w:type="spellStart"/>
      <w:r>
        <w:t>Izgled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u </w:t>
      </w:r>
      <w:proofErr w:type="spellStart"/>
      <w:r>
        <w:t>prilozima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4).</w:t>
      </w:r>
    </w:p>
    <w:p w14:paraId="6F09BE1C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63CF1AB3" w14:textId="77777777" w:rsidR="00B27445" w:rsidRDefault="00B27445" w:rsidP="00B27445">
      <w:pPr>
        <w:jc w:val="center"/>
      </w:pPr>
      <w:r>
        <w:t xml:space="preserve">U </w:t>
      </w:r>
      <w:proofErr w:type="spellStart"/>
      <w:r>
        <w:t>upisnik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; datum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,</w:t>
      </w:r>
    </w:p>
    <w:p w14:paraId="1B403FD6" w14:textId="77777777" w:rsidR="00B27445" w:rsidRDefault="00B27445" w:rsidP="00B27445">
      <w:pPr>
        <w:jc w:val="center"/>
      </w:pP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</w:p>
    <w:p w14:paraId="0ADDC36C" w14:textId="77777777" w:rsidR="00B27445" w:rsidRDefault="00B27445" w:rsidP="00B27445">
      <w:pPr>
        <w:jc w:val="center"/>
      </w:pPr>
      <w:proofErr w:type="spellStart"/>
      <w:r>
        <w:t>ovjerava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rukopis</w:t>
      </w:r>
      <w:proofErr w:type="spellEnd"/>
    </w:p>
    <w:p w14:paraId="789EAF11" w14:textId="77777777" w:rsidR="00B27445" w:rsidRDefault="00B27445" w:rsidP="00B27445">
      <w:pPr>
        <w:jc w:val="center"/>
      </w:pPr>
      <w:proofErr w:type="spellStart"/>
      <w:r>
        <w:t>ovjerava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;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,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utvrđivanja</w:t>
      </w:r>
      <w:proofErr w:type="spellEnd"/>
    </w:p>
    <w:p w14:paraId="7AAF1F26" w14:textId="77777777" w:rsidR="00B27445" w:rsidRDefault="00B27445" w:rsidP="00B27445">
      <w:pPr>
        <w:jc w:val="center"/>
      </w:pPr>
      <w:proofErr w:type="spellStart"/>
      <w:r>
        <w:t>njihovog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;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;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naplaćene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osnov</w:t>
      </w:r>
      <w:proofErr w:type="spellEnd"/>
    </w:p>
    <w:p w14:paraId="2B4AFE4D" w14:textId="77777777" w:rsidR="00B27445" w:rsidRDefault="00B27445" w:rsidP="00B27445">
      <w:pPr>
        <w:jc w:val="center"/>
      </w:pPr>
      <w:r>
        <w:lastRenderedPageBreak/>
        <w:t xml:space="preserve">za </w:t>
      </w:r>
      <w:proofErr w:type="spellStart"/>
      <w:r>
        <w:t>oslobađanje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, </w:t>
      </w:r>
      <w:proofErr w:type="spellStart"/>
      <w:r>
        <w:t>podatak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digitalnoj</w:t>
      </w:r>
      <w:proofErr w:type="spellEnd"/>
      <w:r>
        <w:t xml:space="preserve"> </w:t>
      </w:r>
      <w:proofErr w:type="spellStart"/>
      <w:r>
        <w:t>ovjeri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napomene</w:t>
      </w:r>
      <w:proofErr w:type="spellEnd"/>
      <w:r>
        <w:t>.</w:t>
      </w:r>
    </w:p>
    <w:p w14:paraId="770A8F6F" w14:textId="77777777" w:rsidR="00B27445" w:rsidRDefault="00B27445" w:rsidP="00B27445">
      <w:pPr>
        <w:jc w:val="center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popunjavanje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u </w:t>
      </w:r>
      <w:proofErr w:type="spellStart"/>
      <w:r>
        <w:t>prilogu</w:t>
      </w:r>
      <w:proofErr w:type="spellEnd"/>
      <w:r>
        <w:t xml:space="preserve">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5).</w:t>
      </w:r>
    </w:p>
    <w:p w14:paraId="6B2D8FC1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DF0D7D2" w14:textId="77777777" w:rsidR="00B27445" w:rsidRDefault="00B27445" w:rsidP="00B27445">
      <w:pPr>
        <w:jc w:val="center"/>
      </w:pPr>
      <w:proofErr w:type="spellStart"/>
      <w:r>
        <w:t>Upisnik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tabaka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u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tvrdim</w:t>
      </w:r>
      <w:proofErr w:type="spellEnd"/>
      <w:r>
        <w:t xml:space="preserve"> </w:t>
      </w:r>
      <w:proofErr w:type="spellStart"/>
      <w:r>
        <w:t>koricama</w:t>
      </w:r>
      <w:proofErr w:type="spellEnd"/>
      <w:r>
        <w:t>.</w:t>
      </w:r>
    </w:p>
    <w:p w14:paraId="2B94851B" w14:textId="77777777" w:rsidR="00B27445" w:rsidRDefault="00B27445" w:rsidP="00B27445">
      <w:pPr>
        <w:jc w:val="center"/>
      </w:pPr>
      <w:r>
        <w:t xml:space="preserve">Na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spoljnoj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korice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"OV"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upisnik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7BC33346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A92F5CD" w14:textId="77777777" w:rsidR="00B27445" w:rsidRDefault="00B27445" w:rsidP="00B27445">
      <w:pPr>
        <w:jc w:val="center"/>
      </w:pPr>
      <w:proofErr w:type="spellStart"/>
      <w:r>
        <w:t>Upisivanje</w:t>
      </w:r>
      <w:proofErr w:type="spellEnd"/>
      <w:r>
        <w:t xml:space="preserve"> u </w:t>
      </w:r>
      <w:proofErr w:type="spellStart"/>
      <w:r>
        <w:t>upisnik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hronološkim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, </w:t>
      </w:r>
      <w:proofErr w:type="spellStart"/>
      <w:r>
        <w:t>hemijskom</w:t>
      </w:r>
      <w:proofErr w:type="spellEnd"/>
      <w:r>
        <w:t xml:space="preserve"> </w:t>
      </w:r>
      <w:proofErr w:type="spellStart"/>
      <w:r>
        <w:t>olovkom</w:t>
      </w:r>
      <w:proofErr w:type="spellEnd"/>
      <w:r>
        <w:t>.</w:t>
      </w:r>
    </w:p>
    <w:p w14:paraId="42EC6634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Upisi se ne mogu brisati.</w:t>
      </w:r>
    </w:p>
    <w:p w14:paraId="0219C398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Ako je ovjera potpisa, rukopisa ili prepisa pogrešno upisana, cijeli upis u vodoravnom redu precrtava se crvenom olovkom</w:t>
      </w:r>
    </w:p>
    <w:p w14:paraId="31714482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kosom crtom, a u rubrici za napomene stavlja se oznaka "pogrešan upis".</w:t>
      </w:r>
    </w:p>
    <w:p w14:paraId="615E0219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Ovjera potpisa, rukopisa ili prepisa koja se zavodi iza upisa iz stava 3 ovog člana dobija sljedeći redni broj.</w:t>
      </w:r>
    </w:p>
    <w:p w14:paraId="6E8365E0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Ako su pojedini podaci u kolonama pogrešno upisani ispravljanje se vrši unošenjem tačnog upisa u istoj koloni, s tim što se</w:t>
      </w:r>
    </w:p>
    <w:p w14:paraId="41E838B0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preko pogrešnog teksta povlači tanka vodoravna crta, tako da precrtani tekst ostane čitak.</w:t>
      </w:r>
    </w:p>
    <w:p w14:paraId="04D38A96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Član 9</w:t>
      </w:r>
    </w:p>
    <w:p w14:paraId="42785D61" w14:textId="77777777" w:rsidR="00B27445" w:rsidRPr="00B27445" w:rsidRDefault="00B27445" w:rsidP="00B27445">
      <w:pPr>
        <w:jc w:val="center"/>
        <w:rPr>
          <w:lang w:val="fr-FR"/>
        </w:rPr>
      </w:pPr>
      <w:r w:rsidRPr="00B27445">
        <w:rPr>
          <w:lang w:val="fr-FR"/>
        </w:rPr>
        <w:t>Danom stupanja na snagu ovog pravilnika prestaju da važe Uputstvo o načinu ovjeravanja potpisa, rukopisa i prepisa</w:t>
      </w:r>
    </w:p>
    <w:p w14:paraId="1EA3379E" w14:textId="77777777" w:rsidR="00B27445" w:rsidRDefault="00B27445" w:rsidP="00B27445">
      <w:pPr>
        <w:jc w:val="center"/>
      </w:pPr>
      <w:r>
        <w:t>("</w:t>
      </w:r>
      <w:proofErr w:type="spellStart"/>
      <w:r>
        <w:t>Službeni</w:t>
      </w:r>
      <w:proofErr w:type="spellEnd"/>
      <w:r>
        <w:t xml:space="preserve"> list SRCG", </w:t>
      </w:r>
      <w:proofErr w:type="spellStart"/>
      <w:r>
        <w:t>broj</w:t>
      </w:r>
      <w:proofErr w:type="spellEnd"/>
      <w:r>
        <w:t xml:space="preserve"> 16/74),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22, 22a </w:t>
      </w:r>
      <w:proofErr w:type="spellStart"/>
      <w:r>
        <w:t>i</w:t>
      </w:r>
      <w:proofErr w:type="spellEnd"/>
      <w:r>
        <w:t xml:space="preserve"> 23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30/09, 36/13 </w:t>
      </w:r>
      <w:proofErr w:type="spellStart"/>
      <w:r>
        <w:t>i</w:t>
      </w:r>
      <w:proofErr w:type="spellEnd"/>
      <w:r>
        <w:t xml:space="preserve"> 13/17),</w:t>
      </w:r>
    </w:p>
    <w:p w14:paraId="76997905" w14:textId="77777777" w:rsidR="00B27445" w:rsidRDefault="00B27445" w:rsidP="00B27445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20 </w:t>
      </w:r>
      <w:proofErr w:type="spellStart"/>
      <w:r>
        <w:t>i</w:t>
      </w:r>
      <w:proofErr w:type="spellEnd"/>
      <w:r>
        <w:t xml:space="preserve"> 21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ovjeru</w:t>
      </w:r>
      <w:proofErr w:type="spellEnd"/>
    </w:p>
    <w:p w14:paraId="78C49FBC" w14:textId="77777777" w:rsidR="00B27445" w:rsidRDefault="00B27445" w:rsidP="00B27445">
      <w:pPr>
        <w:jc w:val="center"/>
      </w:pPr>
      <w:proofErr w:type="spellStart"/>
      <w:r>
        <w:t>prepisa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65/16).</w:t>
      </w:r>
    </w:p>
    <w:p w14:paraId="2A30F74B" w14:textId="77777777" w:rsidR="00B27445" w:rsidRDefault="00B27445" w:rsidP="00B27445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38BC5CC" w14:textId="77777777" w:rsidR="00B27445" w:rsidRDefault="00B27445" w:rsidP="00B27445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objaviće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,</w:t>
      </w:r>
    </w:p>
    <w:p w14:paraId="142FFCE0" w14:textId="77777777" w:rsidR="00B27445" w:rsidRDefault="00B27445" w:rsidP="00B27445">
      <w:pPr>
        <w:jc w:val="center"/>
      </w:pP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85/18).</w:t>
      </w:r>
    </w:p>
    <w:p w14:paraId="1004E815" w14:textId="77777777" w:rsidR="00B27445" w:rsidRDefault="00B27445" w:rsidP="00B27445">
      <w:pPr>
        <w:jc w:val="center"/>
      </w:pPr>
      <w:r>
        <w:t xml:space="preserve">NAPOMENA REDAKCIJE: </w:t>
      </w:r>
      <w:proofErr w:type="spellStart"/>
      <w:r>
        <w:t>Priloge</w:t>
      </w:r>
      <w:proofErr w:type="spellEnd"/>
      <w:r>
        <w:t xml:space="preserve"> u PDF </w:t>
      </w:r>
      <w:proofErr w:type="spellStart"/>
      <w:r>
        <w:t>formatu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link:</w:t>
      </w:r>
    </w:p>
    <w:p w14:paraId="274824C7" w14:textId="77777777" w:rsidR="00B27445" w:rsidRDefault="00B27445" w:rsidP="00B27445">
      <w:pPr>
        <w:jc w:val="center"/>
      </w:pPr>
      <w:proofErr w:type="spellStart"/>
      <w:r>
        <w:t>Prilog</w:t>
      </w:r>
      <w:proofErr w:type="spellEnd"/>
      <w:r>
        <w:t xml:space="preserve"> 1 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>)</w:t>
      </w:r>
    </w:p>
    <w:p w14:paraId="15B7B425" w14:textId="77777777" w:rsidR="00B27445" w:rsidRDefault="00B27445" w:rsidP="00B27445">
      <w:pPr>
        <w:jc w:val="center"/>
      </w:pPr>
      <w:proofErr w:type="spellStart"/>
      <w:r>
        <w:lastRenderedPageBreak/>
        <w:t>Prilog</w:t>
      </w:r>
      <w:proofErr w:type="spellEnd"/>
      <w:r>
        <w:t xml:space="preserve"> 2 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)</w:t>
      </w:r>
    </w:p>
    <w:p w14:paraId="4386BEB7" w14:textId="77777777" w:rsidR="00B27445" w:rsidRDefault="00B27445" w:rsidP="00B27445">
      <w:pPr>
        <w:jc w:val="center"/>
      </w:pPr>
      <w:proofErr w:type="spellStart"/>
      <w:r>
        <w:t>Prilog</w:t>
      </w:r>
      <w:proofErr w:type="spellEnd"/>
      <w:r>
        <w:t xml:space="preserve"> 3 (</w:t>
      </w:r>
      <w:proofErr w:type="spellStart"/>
      <w:r>
        <w:t>Štambilj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>)</w:t>
      </w:r>
    </w:p>
    <w:p w14:paraId="234F5311" w14:textId="77777777" w:rsidR="00B27445" w:rsidRDefault="00B27445" w:rsidP="00B27445">
      <w:pPr>
        <w:jc w:val="center"/>
      </w:pPr>
      <w:proofErr w:type="spellStart"/>
      <w:r>
        <w:t>Prilog</w:t>
      </w:r>
      <w:proofErr w:type="spellEnd"/>
      <w:r>
        <w:t xml:space="preserve"> 4 (</w:t>
      </w:r>
      <w:proofErr w:type="spellStart"/>
      <w:r>
        <w:t>Štambilj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)</w:t>
      </w:r>
    </w:p>
    <w:p w14:paraId="6AEEB65D" w14:textId="35326BD3" w:rsidR="00961C2E" w:rsidRDefault="00B27445" w:rsidP="00B27445">
      <w:pPr>
        <w:jc w:val="center"/>
      </w:pPr>
      <w:proofErr w:type="spellStart"/>
      <w:r>
        <w:t>Prilog</w:t>
      </w:r>
      <w:proofErr w:type="spellEnd"/>
      <w:r>
        <w:t xml:space="preserve"> 5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)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5"/>
    <w:rsid w:val="0060202F"/>
    <w:rsid w:val="00961C2E"/>
    <w:rsid w:val="00A67746"/>
    <w:rsid w:val="00B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619C"/>
  <w15:chartTrackingRefBased/>
  <w15:docId w15:val="{5610A220-3373-422F-8E13-137F0976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2024-03-08T17:32:00Z</dcterms:created>
  <dcterms:modified xsi:type="dcterms:W3CDTF">2024-03-08T17:34:00Z</dcterms:modified>
</cp:coreProperties>
</file>